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DECLARAÇÃO DE QUE ATENDE AOS REQUISITOS PARA CELEBRAÇÃO DO TERMO DE COLABORAÇÃO E DE QUE NÃO INCORRE NAS VEDAÇÕES PREVISTAS NA LEGISLAÇÃO DE REGÊNCIA PARA A ASSINATURA DO INSTRUMENTO DE PARCERIA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Declaro que a [identificação organização da sociedade civil – OSC] atende a todos os requisitos previstos na Lei federal nº 13.019, de 2014, e no Decreto nº 8.726, de 2016, para celebração do termo de colaboração, e que a entidade e seus dirigentes não incorrem em nenhuma das hipóteses previstas na legislação de regência impeditivas da formalização da aludida parceria.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Local - de de 2022.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