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after="200" w:line="360" w:lineRule="auto"/>
        <w:ind w:right="561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after="200" w:line="360" w:lineRule="auto"/>
        <w:ind w:right="561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after="200" w:line="360" w:lineRule="auto"/>
        <w:ind w:right="561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DECLARAÇÃO SOBRE CONDIÇÕES MATERIAIS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Declaro, em conformidade com o art. 33, caput, inciso V, alínea “c, da Lei federal nº 13.019, de 2014, que a [identificação organização da sociedade civil – OSC] dispõe de condições materiais, inclusive recursos humanos, para o desenvolvimento das atividades previstas na parceria e o cumprimento das metas estabelecidas.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Local - de</w:t>
        <w:tab/>
        <w:t xml:space="preserve">de</w:t>
        <w:tab/>
        <w:t xml:space="preserve">2022.</w:t>
      </w:r>
    </w:p>
    <w:p w:rsidR="00000000" w:rsidDel="00000000" w:rsidP="00000000" w:rsidRDefault="00000000" w:rsidRPr="00000000" w14:paraId="00000008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(Nome e Cargo do Representante Legal da OSC)</w:t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ou</w:t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Declaro, em conformidade com o art. 33, caput, inciso V, alínea “c, e respectivo § 5º, da Lei federal nº 13.019, de 2014, que a [identificação organização da sociedade civil – OSC, contratará, com recursos da parceria, os bens, materiais, equipamentos e recursos humanos necessários para o desenvolvimento das atividades previstas e o cumprimento das metas estabelecidas.</w:t>
      </w:r>
    </w:p>
    <w:p w:rsidR="00000000" w:rsidDel="00000000" w:rsidP="00000000" w:rsidRDefault="00000000" w:rsidRPr="00000000" w14:paraId="0000000E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Local - de</w:t>
        <w:tab/>
        <w:t xml:space="preserve">de</w:t>
        <w:tab/>
        <w:t xml:space="preserve">2022.</w:t>
      </w:r>
    </w:p>
    <w:p w:rsidR="00000000" w:rsidDel="00000000" w:rsidP="00000000" w:rsidRDefault="00000000" w:rsidRPr="00000000" w14:paraId="00000010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hd w:fill="ffffff" w:val="clear"/>
        <w:spacing w:after="200" w:line="360" w:lineRule="auto"/>
        <w:ind w:right="561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(Nome e Cargo do Representante Legal da OSC)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