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6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47724" cy="709612"/>
            <wp:effectExtent l="0" t="0" r="0" b="0"/>
            <wp:docPr id="1" name="image1.jpeg" descr="brasaonacion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4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pStyle w:val="Title"/>
      </w:pP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CAU/RJ</w:t>
      </w: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before="212"/>
        <w:ind w:left="4076" w:right="4075"/>
        <w:jc w:val="center"/>
      </w:pPr>
      <w:r>
        <w:rPr/>
        <w:t>ANEXO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before="159"/>
        <w:ind w:left="4076" w:right="4076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6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Contratação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pessoa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jurídica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especializada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compra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equipamentos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informática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acessórios.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5"/>
        <w:rPr>
          <w:rFonts w:ascii="Arial MT"/>
          <w:b w:val="0"/>
          <w:sz w:val="2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6"/>
        <w:gridCol w:w="987"/>
        <w:gridCol w:w="1638"/>
        <w:gridCol w:w="2132"/>
        <w:gridCol w:w="2098"/>
      </w:tblGrid>
      <w:tr>
        <w:trPr>
          <w:trHeight w:val="242" w:hRule="atLeast"/>
        </w:trPr>
        <w:tc>
          <w:tcPr>
            <w:tcW w:w="3186" w:type="dxa"/>
            <w:vMerge w:val="restart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64"/>
              <w:jc w:val="left"/>
              <w:rPr>
                <w:sz w:val="18"/>
              </w:rPr>
            </w:pPr>
            <w:r>
              <w:rPr>
                <w:sz w:val="18"/>
              </w:rPr>
              <w:t>DESCRIÇÃO/ESPECIFICAÇÃO</w:t>
            </w:r>
          </w:p>
        </w:tc>
        <w:tc>
          <w:tcPr>
            <w:tcW w:w="987" w:type="dxa"/>
            <w:vMerge w:val="restart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QTDE.</w:t>
            </w:r>
          </w:p>
        </w:tc>
        <w:tc>
          <w:tcPr>
            <w:tcW w:w="586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6" w:lineRule="exact" w:before="6"/>
              <w:ind w:left="2522" w:right="2508"/>
              <w:rPr>
                <w:sz w:val="18"/>
              </w:rPr>
            </w:pPr>
            <w:r>
              <w:rPr>
                <w:sz w:val="18"/>
              </w:rPr>
              <w:t>EMPRESAS</w:t>
            </w:r>
          </w:p>
        </w:tc>
      </w:tr>
      <w:tr>
        <w:trPr>
          <w:trHeight w:val="376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spacing w:before="73"/>
              <w:ind w:left="232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AP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NETWORKS</w:t>
            </w:r>
          </w:p>
        </w:tc>
        <w:tc>
          <w:tcPr>
            <w:tcW w:w="2132" w:type="dxa"/>
            <w:shd w:val="clear" w:color="auto" w:fill="BEBEBE"/>
          </w:tcPr>
          <w:p>
            <w:pPr>
              <w:pStyle w:val="TableParagraph"/>
              <w:spacing w:before="73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MARK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WAY</w:t>
            </w:r>
          </w:p>
        </w:tc>
        <w:tc>
          <w:tcPr>
            <w:tcW w:w="2098" w:type="dxa"/>
            <w:shd w:val="clear" w:color="auto" w:fill="BEBEBE"/>
          </w:tcPr>
          <w:p>
            <w:pPr>
              <w:pStyle w:val="TableParagraph"/>
              <w:spacing w:before="73"/>
              <w:ind w:left="549" w:right="535"/>
              <w:rPr>
                <w:b/>
                <w:sz w:val="18"/>
              </w:rPr>
            </w:pPr>
            <w:r>
              <w:rPr>
                <w:b/>
                <w:sz w:val="18"/>
              </w:rPr>
              <w:t>QUALYTECK</w:t>
            </w:r>
          </w:p>
        </w:tc>
      </w:tr>
      <w:tr>
        <w:trPr>
          <w:trHeight w:val="522" w:hRule="atLeast"/>
        </w:trPr>
        <w:tc>
          <w:tcPr>
            <w:tcW w:w="3186" w:type="dxa"/>
            <w:vMerge w:val="restart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8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Tablets +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Acessórios</w:t>
            </w:r>
          </w:p>
        </w:tc>
        <w:tc>
          <w:tcPr>
            <w:tcW w:w="987" w:type="dxa"/>
          </w:tcPr>
          <w:p>
            <w:pPr>
              <w:pStyle w:val="TableParagraph"/>
              <w:spacing w:before="15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before="151"/>
              <w:ind w:left="228" w:right="21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3.040,00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51"/>
              <w:ind w:left="528" w:right="52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1.937,00</w:t>
            </w:r>
          </w:p>
        </w:tc>
        <w:tc>
          <w:tcPr>
            <w:tcW w:w="2098" w:type="dxa"/>
          </w:tcPr>
          <w:p>
            <w:pPr>
              <w:pStyle w:val="TableParagraph"/>
              <w:spacing w:before="151"/>
              <w:ind w:left="552" w:right="53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4.020,00</w:t>
            </w:r>
          </w:p>
        </w:tc>
      </w:tr>
      <w:tr>
        <w:trPr>
          <w:trHeight w:val="544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374" w:right="37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38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28" w:right="21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45.600,00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528" w:right="52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29.055,00</w:t>
            </w:r>
          </w:p>
        </w:tc>
        <w:tc>
          <w:tcPr>
            <w:tcW w:w="2098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552" w:right="535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60.300,00</w:t>
            </w:r>
          </w:p>
        </w:tc>
      </w:tr>
      <w:tr>
        <w:trPr>
          <w:trHeight w:val="242" w:hRule="atLeast"/>
        </w:trPr>
        <w:tc>
          <w:tcPr>
            <w:tcW w:w="4173" w:type="dxa"/>
            <w:gridSpan w:val="2"/>
          </w:tcPr>
          <w:p>
            <w:pPr>
              <w:pStyle w:val="TableParagraph"/>
              <w:spacing w:before="24"/>
              <w:ind w:left="1567" w:right="156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VALOR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MÉDIO</w:t>
            </w:r>
          </w:p>
        </w:tc>
        <w:tc>
          <w:tcPr>
            <w:tcW w:w="5868" w:type="dxa"/>
            <w:gridSpan w:val="3"/>
          </w:tcPr>
          <w:p>
            <w:pPr>
              <w:pStyle w:val="TableParagraph"/>
              <w:spacing w:line="223" w:lineRule="exact"/>
              <w:ind w:left="2341" w:right="2330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44.985,00</w:t>
            </w:r>
          </w:p>
        </w:tc>
      </w:tr>
      <w:tr>
        <w:trPr>
          <w:trHeight w:val="701" w:hRule="atLeast"/>
        </w:trPr>
        <w:tc>
          <w:tcPr>
            <w:tcW w:w="3186" w:type="dxa"/>
            <w:vMerge w:val="restart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9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Impressora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Térmica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228" w:right="21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1.135,00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532" w:right="512"/>
              <w:rPr>
                <w:sz w:val="18"/>
              </w:rPr>
            </w:pPr>
            <w:r>
              <w:rPr>
                <w:sz w:val="18"/>
              </w:rPr>
              <w:t>2.100,00</w:t>
            </w:r>
          </w:p>
        </w:tc>
        <w:tc>
          <w:tcPr>
            <w:tcW w:w="2098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552" w:right="53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1.700,00</w:t>
            </w:r>
          </w:p>
        </w:tc>
      </w:tr>
      <w:tr>
        <w:trPr>
          <w:trHeight w:val="645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38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28" w:right="219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5.675,00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28" w:right="52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10.500,00</w:t>
            </w:r>
          </w:p>
        </w:tc>
        <w:tc>
          <w:tcPr>
            <w:tcW w:w="2098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52" w:right="53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8.500,00</w:t>
            </w:r>
          </w:p>
        </w:tc>
      </w:tr>
      <w:tr>
        <w:trPr>
          <w:trHeight w:val="265" w:hRule="atLeast"/>
        </w:trPr>
        <w:tc>
          <w:tcPr>
            <w:tcW w:w="4173" w:type="dxa"/>
            <w:gridSpan w:val="2"/>
          </w:tcPr>
          <w:p>
            <w:pPr>
              <w:pStyle w:val="TableParagraph"/>
              <w:spacing w:before="36"/>
              <w:ind w:left="1567" w:right="156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VALOR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MÉDIO</w:t>
            </w:r>
          </w:p>
        </w:tc>
        <w:tc>
          <w:tcPr>
            <w:tcW w:w="5868" w:type="dxa"/>
            <w:gridSpan w:val="3"/>
          </w:tcPr>
          <w:p>
            <w:pPr>
              <w:pStyle w:val="TableParagraph"/>
              <w:spacing w:line="245" w:lineRule="exact"/>
              <w:ind w:left="2341" w:right="2329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8.225,00</w:t>
            </w:r>
          </w:p>
        </w:tc>
      </w:tr>
      <w:tr>
        <w:trPr>
          <w:trHeight w:val="499" w:hRule="atLeast"/>
        </w:trPr>
        <w:tc>
          <w:tcPr>
            <w:tcW w:w="3186" w:type="dxa"/>
            <w:vMerge w:val="restart"/>
          </w:tcPr>
          <w:p>
            <w:pPr>
              <w:pStyle w:val="TableParagraph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7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Impressoras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Multifuncional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(A4)</w:t>
            </w:r>
          </w:p>
        </w:tc>
        <w:tc>
          <w:tcPr>
            <w:tcW w:w="987" w:type="dxa"/>
          </w:tcPr>
          <w:p>
            <w:pPr>
              <w:pStyle w:val="TableParagraph"/>
              <w:spacing w:before="14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before="122"/>
              <w:ind w:left="232" w:right="219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10.442,00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22"/>
              <w:ind w:left="532" w:right="520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2.455,00</w:t>
            </w:r>
          </w:p>
        </w:tc>
        <w:tc>
          <w:tcPr>
            <w:tcW w:w="2098" w:type="dxa"/>
          </w:tcPr>
          <w:p>
            <w:pPr>
              <w:pStyle w:val="TableParagraph"/>
              <w:spacing w:before="122"/>
              <w:ind w:left="4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</w:tc>
      </w:tr>
      <w:tr>
        <w:trPr>
          <w:trHeight w:val="544" w:hRule="atLeast"/>
        </w:trPr>
        <w:tc>
          <w:tcPr>
            <w:tcW w:w="3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1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before="145"/>
              <w:ind w:left="232" w:right="219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10.442,00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45"/>
              <w:ind w:left="532" w:right="520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2.455,00</w:t>
            </w:r>
          </w:p>
        </w:tc>
        <w:tc>
          <w:tcPr>
            <w:tcW w:w="209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4173" w:type="dxa"/>
            <w:gridSpan w:val="2"/>
          </w:tcPr>
          <w:p>
            <w:pPr>
              <w:pStyle w:val="TableParagraph"/>
              <w:spacing w:before="80"/>
              <w:ind w:left="1567" w:right="156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VALOR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MÉDIO</w:t>
            </w:r>
          </w:p>
        </w:tc>
        <w:tc>
          <w:tcPr>
            <w:tcW w:w="5868" w:type="dxa"/>
            <w:gridSpan w:val="3"/>
          </w:tcPr>
          <w:p>
            <w:pPr>
              <w:pStyle w:val="TableParagraph"/>
              <w:spacing w:before="55"/>
              <w:ind w:left="2341" w:right="2329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6.448,50</w:t>
            </w:r>
          </w:p>
        </w:tc>
      </w:tr>
      <w:tr>
        <w:trPr>
          <w:trHeight w:val="309" w:hRule="atLeast"/>
        </w:trPr>
        <w:tc>
          <w:tcPr>
            <w:tcW w:w="3186" w:type="dxa"/>
          </w:tcPr>
          <w:p>
            <w:pPr>
              <w:pStyle w:val="TableParagraph"/>
              <w:spacing w:before="58"/>
              <w:ind w:left="47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Impressoras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Multifuncional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(A3)</w:t>
            </w:r>
          </w:p>
        </w:tc>
        <w:tc>
          <w:tcPr>
            <w:tcW w:w="987" w:type="dxa"/>
          </w:tcPr>
          <w:p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before="22"/>
              <w:ind w:left="232" w:right="219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14.165,00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22"/>
              <w:ind w:left="532" w:right="520"/>
              <w:rPr>
                <w:sz w:val="21"/>
              </w:rPr>
            </w:pPr>
            <w:r>
              <w:rPr>
                <w:sz w:val="21"/>
              </w:rPr>
              <w:t>R$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2.455,00</w:t>
            </w:r>
          </w:p>
        </w:tc>
        <w:tc>
          <w:tcPr>
            <w:tcW w:w="2098" w:type="dxa"/>
          </w:tcPr>
          <w:p>
            <w:pPr>
              <w:pStyle w:val="TableParagraph"/>
              <w:spacing w:before="22"/>
              <w:ind w:left="4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4173" w:type="dxa"/>
            <w:gridSpan w:val="2"/>
          </w:tcPr>
          <w:p>
            <w:pPr>
              <w:pStyle w:val="TableParagraph"/>
              <w:spacing w:before="69"/>
              <w:ind w:left="1567" w:right="156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VALOR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MÉDIO</w:t>
            </w:r>
          </w:p>
        </w:tc>
        <w:tc>
          <w:tcPr>
            <w:tcW w:w="5868" w:type="dxa"/>
            <w:gridSpan w:val="3"/>
          </w:tcPr>
          <w:p>
            <w:pPr>
              <w:pStyle w:val="TableParagraph"/>
              <w:spacing w:before="44"/>
              <w:ind w:left="2341" w:right="2329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8.310,00</w:t>
            </w:r>
          </w:p>
        </w:tc>
      </w:tr>
      <w:tr>
        <w:trPr>
          <w:trHeight w:val="309" w:hRule="atLeast"/>
        </w:trPr>
        <w:tc>
          <w:tcPr>
            <w:tcW w:w="4173" w:type="dxa"/>
            <w:gridSpan w:val="2"/>
          </w:tcPr>
          <w:p>
            <w:pPr>
              <w:pStyle w:val="TableParagraph"/>
              <w:spacing w:before="58"/>
              <w:ind w:left="1349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VALOR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MÉDIO</w:t>
            </w:r>
          </w:p>
        </w:tc>
        <w:tc>
          <w:tcPr>
            <w:tcW w:w="5868" w:type="dxa"/>
            <w:gridSpan w:val="3"/>
          </w:tcPr>
          <w:p>
            <w:pPr>
              <w:pStyle w:val="TableParagraph"/>
              <w:spacing w:before="22"/>
              <w:ind w:left="2341" w:right="2330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67.968,50</w:t>
            </w:r>
          </w:p>
        </w:tc>
      </w:tr>
    </w:tbl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rPr>
          <w:rFonts w:ascii="Arial MT"/>
          <w:b w:val="0"/>
          <w:sz w:val="24"/>
        </w:rPr>
      </w:pPr>
    </w:p>
    <w:p>
      <w:pPr>
        <w:pStyle w:val="BodyText"/>
        <w:spacing w:before="3"/>
        <w:rPr>
          <w:rFonts w:ascii="Arial MT"/>
          <w:b w:val="0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22"/>
        </w:rPr>
      </w:pPr>
      <w:r>
        <w:rPr>
          <w:b/>
          <w:w w:val="80"/>
          <w:sz w:val="22"/>
        </w:rPr>
        <w:t>Valor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Médio: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R$67.968,50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(Sessenta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sete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mil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novecentos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sessenta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oito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reais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cinquenta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centavos).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107" w:hanging="361"/>
        <w:jc w:val="left"/>
        <w:rPr>
          <w:b/>
          <w:sz w:val="22"/>
        </w:rPr>
      </w:pPr>
      <w:r>
        <w:rPr>
          <w:b/>
          <w:w w:val="85"/>
          <w:sz w:val="22"/>
        </w:rPr>
        <w:t>Valor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Máximo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a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ser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pago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por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este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serviço: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R$67.968,50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(Sessenta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sete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mil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novecentos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sessenta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oito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reais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-49"/>
          <w:w w:val="85"/>
          <w:sz w:val="22"/>
        </w:rPr>
        <w:t> </w:t>
      </w:r>
      <w:r>
        <w:rPr>
          <w:b/>
          <w:w w:val="90"/>
          <w:sz w:val="22"/>
        </w:rPr>
        <w:t>cinquenta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60" w:bottom="280" w:left="460" w:right="3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6" w:hanging="361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1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77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2021-09-15T14:52:54Z</dcterms:created>
  <dcterms:modified xsi:type="dcterms:W3CDTF">2021-09-15T14:52:54Z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