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spacing w:line="247" w:lineRule="auto"/>
        <w:ind w:right="153"/>
        <w:jc w:val="both"/>
      </w:pPr>
      <w:r>
        <w:rPr/>
        <w:t>ATA DA REUNIÃO DO PREGOEIRO E EQUIPE</w:t>
      </w:r>
      <w:r>
        <w:rPr>
          <w:spacing w:val="1"/>
        </w:rPr>
        <w:t> </w:t>
      </w:r>
      <w:r>
        <w:rPr/>
        <w:t>DE APOIO DO CONSELHO DE ARQUITETURA E</w:t>
      </w:r>
      <w:r>
        <w:rPr>
          <w:spacing w:val="-57"/>
        </w:rPr>
        <w:t> </w:t>
      </w:r>
      <w:r>
        <w:rPr/>
        <w:t>URBANISMO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CAU/RJ,</w:t>
      </w:r>
      <w:r>
        <w:rPr>
          <w:spacing w:val="-57"/>
        </w:rPr>
        <w:t> </w:t>
      </w:r>
      <w:r>
        <w:rPr/>
        <w:t>PARA</w:t>
      </w:r>
      <w:r>
        <w:rPr>
          <w:spacing w:val="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ENVELOPES</w:t>
      </w:r>
      <w:r>
        <w:rPr>
          <w:spacing w:val="1"/>
        </w:rPr>
        <w:t> </w:t>
      </w:r>
      <w:r>
        <w:rPr/>
        <w:t>“PROPOSTA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PREÇOS” E</w:t>
      </w:r>
      <w:r>
        <w:rPr>
          <w:spacing w:val="1"/>
        </w:rPr>
        <w:t> </w:t>
      </w:r>
      <w:r>
        <w:rPr/>
        <w:t>“HABILITAÇÃO”,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PREGÃO</w:t>
      </w:r>
      <w:r>
        <w:rPr>
          <w:spacing w:val="1"/>
        </w:rPr>
        <w:t> </w:t>
      </w:r>
      <w:r>
        <w:rPr/>
        <w:t>PRESENCIAL</w:t>
      </w:r>
      <w:r>
        <w:rPr>
          <w:spacing w:val="1"/>
        </w:rPr>
        <w:t> </w:t>
      </w:r>
      <w:r>
        <w:rPr/>
        <w:t>Nº</w:t>
      </w:r>
      <w:r>
        <w:rPr>
          <w:spacing w:val="-57"/>
        </w:rPr>
        <w:t> </w:t>
      </w:r>
      <w:r>
        <w:rPr/>
        <w:t>005/2016,</w:t>
      </w:r>
      <w:r>
        <w:rPr>
          <w:spacing w:val="1"/>
        </w:rPr>
        <w:t> </w:t>
      </w:r>
      <w:r>
        <w:rPr/>
        <w:t>DESTINADA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SERVIÇOS DE TAQUIGRAFIA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DEGRAVAÇÃO DE ÁUDIO.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spacing w:line="285" w:lineRule="auto"/>
        <w:ind w:left="315" w:right="104"/>
        <w:jc w:val="both"/>
      </w:pPr>
      <w:r>
        <w:rPr/>
        <w:t>A sessão estava programada para às 15 horas, porém para maior competitividade o Pregoeiro deu uma</w:t>
      </w:r>
      <w:r>
        <w:rPr>
          <w:spacing w:val="1"/>
        </w:rPr>
        <w:t> </w:t>
      </w:r>
      <w:r>
        <w:rPr/>
        <w:t>tolerância de mais 10 minutos, iniciando-se assim às 15 horas e 10 minutos do dia 20 do mês de Julho do</w:t>
      </w:r>
      <w:r>
        <w:rPr>
          <w:spacing w:val="1"/>
        </w:rPr>
        <w:t> </w:t>
      </w:r>
      <w:r>
        <w:rPr/>
        <w:t>ano de 2016, na Sala de Reunião localizada na Rua Evaristo da Veiga, n</w:t>
      </w:r>
      <w:r>
        <w:rPr>
          <w:sz w:val="26"/>
        </w:rPr>
        <w:t>º </w:t>
      </w:r>
      <w:r>
        <w:rPr/>
        <w:t>55, 21</w:t>
      </w:r>
      <w:r>
        <w:rPr>
          <w:sz w:val="26"/>
        </w:rPr>
        <w:t>º </w:t>
      </w:r>
      <w:r>
        <w:rPr/>
        <w:t>andar, Centro, Rio de</w:t>
      </w:r>
      <w:r>
        <w:rPr>
          <w:spacing w:val="1"/>
        </w:rPr>
        <w:t> </w:t>
      </w:r>
      <w:r>
        <w:rPr/>
        <w:t>Janeiro/RJ, para recebimento dos envelopes “Proposta de Preço - A” e “Habilitação - B”, relativos ao</w:t>
      </w:r>
      <w:r>
        <w:rPr>
          <w:spacing w:val="1"/>
        </w:rPr>
        <w:t> </w:t>
      </w:r>
      <w:r>
        <w:rPr/>
        <w:t>Pregão</w:t>
      </w:r>
      <w:r>
        <w:rPr>
          <w:spacing w:val="18"/>
        </w:rPr>
        <w:t> </w:t>
      </w:r>
      <w:r>
        <w:rPr/>
        <w:t>Presencial</w:t>
      </w:r>
      <w:r>
        <w:rPr>
          <w:spacing w:val="19"/>
        </w:rPr>
        <w:t> </w:t>
      </w:r>
      <w:r>
        <w:rPr/>
        <w:t>nº</w:t>
      </w:r>
      <w:r>
        <w:rPr>
          <w:spacing w:val="19"/>
        </w:rPr>
        <w:t> </w:t>
      </w:r>
      <w:r>
        <w:rPr/>
        <w:t>005/2016,</w:t>
      </w:r>
      <w:r>
        <w:rPr>
          <w:spacing w:val="20"/>
        </w:rPr>
        <w:t> </w:t>
      </w:r>
      <w:r>
        <w:rPr/>
        <w:t>destinada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/>
        <w:t>contratação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pessoa</w:t>
      </w:r>
      <w:r>
        <w:rPr>
          <w:spacing w:val="16"/>
        </w:rPr>
        <w:t> </w:t>
      </w:r>
      <w:r>
        <w:rPr/>
        <w:t>jurídica</w:t>
      </w:r>
      <w:r>
        <w:rPr>
          <w:spacing w:val="16"/>
        </w:rPr>
        <w:t> </w:t>
      </w:r>
      <w:r>
        <w:rPr/>
        <w:t>especializada</w:t>
      </w:r>
      <w:r>
        <w:rPr>
          <w:spacing w:val="16"/>
        </w:rPr>
        <w:t> </w:t>
      </w:r>
      <w:r>
        <w:rPr/>
        <w:t>para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prestação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Taquigrafia,</w:t>
      </w:r>
      <w:r>
        <w:rPr>
          <w:spacing w:val="1"/>
        </w:rPr>
        <w:t> </w:t>
      </w:r>
      <w:r>
        <w:rPr/>
        <w:t>Degravação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áudio,</w:t>
      </w:r>
      <w:r>
        <w:rPr>
          <w:spacing w:val="1"/>
        </w:rPr>
        <w:t> </w:t>
      </w:r>
      <w:r>
        <w:rPr/>
        <w:t>edição/revisão</w:t>
      </w:r>
      <w:r>
        <w:rPr>
          <w:spacing w:val="1"/>
        </w:rPr>
        <w:t> </w:t>
      </w:r>
      <w:r>
        <w:rPr/>
        <w:t>de texto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correção ortográfica,</w:t>
      </w:r>
      <w:r>
        <w:rPr>
          <w:spacing w:val="1"/>
        </w:rPr>
        <w:t> </w:t>
      </w:r>
      <w:r>
        <w:rPr/>
        <w:t>elaboração de Atas de reuniões, incluindo o registro taquigráfico de cada participante, para atender às</w:t>
      </w:r>
      <w:r>
        <w:rPr>
          <w:spacing w:val="1"/>
        </w:rPr>
        <w:t> </w:t>
      </w:r>
      <w:r>
        <w:rPr/>
        <w:t>necessidades do CAU/RJ, em especial para o serviço de elaboração de Atas e Notas Taquigráficas para as</w:t>
      </w:r>
      <w:r>
        <w:rPr>
          <w:spacing w:val="1"/>
        </w:rPr>
        <w:t> </w:t>
      </w:r>
      <w:r>
        <w:rPr/>
        <w:t>Sessões Plenárias, Reuniões Extraordinárias, reuniões das comissões e Eventos conforme o calendário</w:t>
      </w:r>
      <w:r>
        <w:rPr>
          <w:spacing w:val="1"/>
        </w:rPr>
        <w:t> </w:t>
      </w:r>
      <w:r>
        <w:rPr/>
        <w:t>anual (Seminários, Congressos e Encontros). Inicialmente, o Pregoeiro recepcionou os documentos de</w:t>
      </w:r>
      <w:r>
        <w:rPr>
          <w:spacing w:val="1"/>
        </w:rPr>
        <w:t> </w:t>
      </w:r>
      <w:r>
        <w:rPr/>
        <w:t>credenciamento da empresa </w:t>
      </w:r>
      <w:r>
        <w:rPr>
          <w:b/>
        </w:rPr>
        <w:t>Flor de Lis Eventos, MEI</w:t>
      </w:r>
      <w:r>
        <w:rPr/>
        <w:t>, </w:t>
      </w:r>
      <w:r>
        <w:rPr>
          <w:b/>
        </w:rPr>
        <w:t>representada pela Sra. Patrícia Quadros de</w:t>
      </w:r>
      <w:r>
        <w:rPr>
          <w:b/>
          <w:spacing w:val="1"/>
        </w:rPr>
        <w:t> </w:t>
      </w:r>
      <w:r>
        <w:rPr>
          <w:b/>
        </w:rPr>
        <w:t>Melo,</w:t>
      </w:r>
      <w:r>
        <w:rPr>
          <w:b/>
          <w:spacing w:val="1"/>
        </w:rPr>
        <w:t> </w:t>
      </w:r>
      <w:r>
        <w:rPr/>
        <w:t>única empresa presente no certame, feita a análise dos documentos a</w:t>
      </w:r>
      <w:r>
        <w:rPr>
          <w:spacing w:val="1"/>
        </w:rPr>
        <w:t> </w:t>
      </w:r>
      <w:r>
        <w:rPr/>
        <w:t>mesma foi considerada</w:t>
      </w:r>
      <w:r>
        <w:rPr>
          <w:spacing w:val="1"/>
        </w:rPr>
        <w:t> </w:t>
      </w:r>
      <w:r>
        <w:rPr/>
        <w:t>credenciada. Posteriormente o Pregoeiro recepcionou o envelope “A” contendo a “Proposta de Preços”,</w:t>
      </w:r>
      <w:r>
        <w:rPr>
          <w:spacing w:val="1"/>
        </w:rPr>
        <w:t> </w:t>
      </w:r>
      <w:r>
        <w:rPr/>
        <w:t>verificou-se que esta apresentou proposta no valor total de R$101.250,00, estando ela abaixo da média do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pesquisado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mercado.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Pregoeiro</w:t>
      </w:r>
      <w:r>
        <w:rPr>
          <w:spacing w:val="1"/>
        </w:rPr>
        <w:t> </w:t>
      </w:r>
      <w:r>
        <w:rPr/>
        <w:t>indagou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diminuição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valor</w:t>
      </w:r>
      <w:r>
        <w:rPr>
          <w:spacing w:val="-57"/>
        </w:rPr>
        <w:t> </w:t>
      </w:r>
      <w:r>
        <w:rPr/>
        <w:t>proposto pela a empresa e após as negociações a empresa </w:t>
      </w:r>
      <w:r>
        <w:rPr>
          <w:b/>
        </w:rPr>
        <w:t>Flor de Lis Eventos </w:t>
      </w:r>
      <w:r>
        <w:rPr/>
        <w:t>concedeu o desconto de</w:t>
      </w:r>
      <w:r>
        <w:rPr>
          <w:spacing w:val="1"/>
        </w:rPr>
        <w:t> </w:t>
      </w:r>
      <w:r>
        <w:rPr/>
        <w:t>R$3.745,00, passando o valor total do contrato para R$97.505,00. Finalizada a abertura dos Envelopes de</w:t>
      </w:r>
      <w:r>
        <w:rPr>
          <w:spacing w:val="1"/>
        </w:rPr>
        <w:t> </w:t>
      </w:r>
      <w:r>
        <w:rPr/>
        <w:t>Proposta de Preços e da fase de lances. O Pregoeiro iniciou a abertura do Envelope de Habilitação da</w:t>
      </w:r>
      <w:r>
        <w:rPr>
          <w:spacing w:val="1"/>
        </w:rPr>
        <w:t> </w:t>
      </w:r>
      <w:r>
        <w:rPr/>
        <w:t>empresa. Concluída a análise da documentação apresentada pela licitante </w:t>
      </w:r>
      <w:r>
        <w:rPr>
          <w:b/>
        </w:rPr>
        <w:t>Flor de Lis Eventos, </w:t>
      </w:r>
      <w:r>
        <w:rPr/>
        <w:t>a licitante</w:t>
      </w:r>
      <w:r>
        <w:rPr>
          <w:spacing w:val="1"/>
        </w:rPr>
        <w:t> </w:t>
      </w:r>
      <w:r>
        <w:rPr/>
        <w:t>foi declarada HABILITADA. Os documentos foram rubricados pelos presentes. Considerando que houve</w:t>
      </w:r>
      <w:r>
        <w:rPr>
          <w:spacing w:val="1"/>
        </w:rPr>
        <w:t> </w:t>
      </w:r>
      <w:r>
        <w:rPr/>
        <w:t>ampla divulgação, respeitados as formas e os prazos estabelecidos em lei e ainda diante da necessidade da</w:t>
      </w:r>
      <w:r>
        <w:rPr>
          <w:spacing w:val="1"/>
        </w:rPr>
        <w:t> </w:t>
      </w:r>
      <w:r>
        <w:rPr/>
        <w:t>continuidade dos serviços, bem como eminente vencimento do contrato vigente, declarou-se a única</w:t>
      </w:r>
      <w:r>
        <w:rPr>
          <w:spacing w:val="1"/>
        </w:rPr>
        <w:t> </w:t>
      </w:r>
      <w:r>
        <w:rPr/>
        <w:t>licitante VENCEDORA do certame e o objeto foi adjudicado à mesma pelo Pregoeiro. Encerrada a</w:t>
      </w:r>
      <w:r>
        <w:rPr>
          <w:spacing w:val="1"/>
        </w:rPr>
        <w:t> </w:t>
      </w:r>
      <w:r>
        <w:rPr/>
        <w:t>reunião, foi lavrada a presente Ata que, lida e achada conforme, vai assinada pelos membros da Comissão</w:t>
      </w:r>
      <w:r>
        <w:rPr>
          <w:spacing w:val="1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pela</w:t>
      </w:r>
      <w:r>
        <w:rPr>
          <w:spacing w:val="-2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presente na</w:t>
      </w:r>
      <w:r>
        <w:rPr>
          <w:spacing w:val="-3"/>
        </w:rPr>
        <w:t> </w:t>
      </w:r>
      <w:r>
        <w:rPr/>
        <w:t>sessão.</w:t>
      </w:r>
    </w:p>
    <w:p>
      <w:pPr>
        <w:spacing w:after="0" w:line="285" w:lineRule="auto"/>
        <w:jc w:val="both"/>
        <w:sectPr>
          <w:headerReference w:type="default" r:id="rId5"/>
          <w:type w:val="continuous"/>
          <w:pgSz w:w="12240" w:h="15840"/>
          <w:pgMar w:header="454" w:top="2360" w:bottom="280" w:left="820" w:right="7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ind w:left="5034"/>
      </w:pPr>
      <w:r>
        <w:rPr/>
        <w:t>Pregoeiro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Equipe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Apoio, em</w:t>
      </w:r>
      <w:r>
        <w:rPr>
          <w:spacing w:val="-5"/>
        </w:rPr>
        <w:t> </w:t>
      </w:r>
      <w:r>
        <w:rPr/>
        <w:t>20 de</w:t>
      </w:r>
      <w:r>
        <w:rPr>
          <w:spacing w:val="-2"/>
        </w:rPr>
        <w:t> </w:t>
      </w:r>
      <w:r>
        <w:rPr/>
        <w:t>Julho de</w:t>
      </w:r>
      <w:r>
        <w:rPr>
          <w:spacing w:val="-1"/>
        </w:rPr>
        <w:t> </w:t>
      </w:r>
      <w:r>
        <w:rPr/>
        <w:t>2016.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tabs>
          <w:tab w:pos="10152" w:val="left" w:leader="none"/>
        </w:tabs>
        <w:spacing w:before="90"/>
        <w:ind w:left="4569"/>
      </w:pPr>
      <w:r>
        <w:rPr/>
        <w:pict>
          <v:shape style="position:absolute;margin-left:46.639999pt;margin-top:5.009741pt;width:224.3pt;height:56.2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85"/>
                  </w:tblGrid>
                  <w:tr>
                    <w:trPr>
                      <w:trHeight w:val="562" w:hRule="atLeast"/>
                    </w:trPr>
                    <w:tc>
                      <w:tcPr>
                        <w:tcW w:w="4485" w:type="dxa"/>
                      </w:tcPr>
                      <w:p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Marcos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André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Ribeiro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Junior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(Pregoeiro):</w:t>
                        </w:r>
                      </w:p>
                    </w:tc>
                  </w:tr>
                  <w:tr>
                    <w:trPr>
                      <w:trHeight w:val="562" w:hRule="atLeast"/>
                    </w:trPr>
                    <w:tc>
                      <w:tcPr>
                        <w:tcW w:w="4485" w:type="dxa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Liliane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Lopes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Brandão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Trocate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(Membro):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 </w:t>
        <w:tab/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BodyText"/>
        <w:tabs>
          <w:tab w:pos="10152" w:val="left" w:leader="none"/>
        </w:tabs>
        <w:ind w:left="4569"/>
      </w:pP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0351" w:val="left" w:leader="none"/>
        </w:tabs>
        <w:spacing w:before="90"/>
        <w:ind w:left="315"/>
      </w:pPr>
      <w:r>
        <w:rPr/>
        <w:t>Patrícia</w:t>
      </w:r>
      <w:r>
        <w:rPr>
          <w:spacing w:val="-2"/>
        </w:rPr>
        <w:t> </w:t>
      </w:r>
      <w:r>
        <w:rPr/>
        <w:t>Quadros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Melo</w:t>
      </w:r>
      <w:r>
        <w:rPr>
          <w:spacing w:val="-2"/>
        </w:rPr>
        <w:t> </w:t>
      </w:r>
      <w:r>
        <w:rPr/>
        <w:t>(Representante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empresa): </w:t>
      </w:r>
      <w:r>
        <w:rPr>
          <w:u w:val="single"/>
        </w:rPr>
        <w:t> </w:t>
        <w:tab/>
      </w:r>
    </w:p>
    <w:sectPr>
      <w:pgSz w:w="12240" w:h="15840"/>
      <w:pgMar w:header="454" w:footer="0" w:top="2360" w:bottom="280" w:left="8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9952">
          <wp:simplePos x="0" y="0"/>
          <wp:positionH relativeFrom="page">
            <wp:posOffset>3631565</wp:posOffset>
          </wp:positionH>
          <wp:positionV relativeFrom="page">
            <wp:posOffset>288290</wp:posOffset>
          </wp:positionV>
          <wp:extent cx="688975" cy="8458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7.179993pt;margin-top:94.784515pt;width:311.8pt;height:24.8pt;mso-position-horizontal-relative:page;mso-position-vertical-relative:page;z-index:-15766016" type="#_x0000_t202" filled="false" stroked="false">
          <v:textbox inset="0,0,0,0">
            <w:txbxContent>
              <w:p>
                <w:pPr>
                  <w:spacing w:before="10"/>
                  <w:ind w:left="5" w:right="5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SERVIÇO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PÚBLICO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FEDERAL</w:t>
                </w:r>
              </w:p>
              <w:p>
                <w:pPr>
                  <w:spacing w:before="6"/>
                  <w:ind w:left="5" w:right="5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CONSELHO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ARQUITETURA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URBANISMO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RIO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499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</dc:creator>
  <dc:title>ATA DE REUNIÃO DA COMISSÃO PERMANENTE DE LICITAÇÃO DO TRIBUNAL DE CONTAS DA UNIÃO PARA ABERTURA DO ENVELOPE "DOCUMENTAÇÃO" E "PROPOSTA", REFERENTE AO CONVITE Nº 11/96-CPL, DESTINADO À AQUISIÇÃO DE CÓPIAS DE USO DE SOFTWARE DE GERENCIAMENTO DE BIBLIOTECA (</dc:title>
  <dcterms:created xsi:type="dcterms:W3CDTF">2021-09-15T14:48:34Z</dcterms:created>
  <dcterms:modified xsi:type="dcterms:W3CDTF">2021-09-15T14:48:34Z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