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80"/>
        <w:rPr>
          <w:sz w:val="20"/>
        </w:rPr>
      </w:pPr>
      <w:r>
        <w:rPr>
          <w:sz w:val="20"/>
        </w:rPr>
        <w:drawing>
          <wp:inline distT="0" distB="0" distL="0" distR="0">
            <wp:extent cx="651019" cy="6827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7"/>
        <w:ind w:left="398" w:right="110" w:firstLine="0"/>
        <w:jc w:val="center"/>
        <w:rPr>
          <w:sz w:val="19"/>
        </w:rPr>
      </w:pPr>
      <w:r>
        <w:rPr>
          <w:sz w:val="19"/>
        </w:rPr>
        <w:t>SERVIÇO</w:t>
      </w:r>
      <w:r>
        <w:rPr>
          <w:spacing w:val="-10"/>
          <w:sz w:val="19"/>
        </w:rPr>
        <w:t> </w:t>
      </w:r>
      <w:r>
        <w:rPr>
          <w:sz w:val="19"/>
        </w:rPr>
        <w:t>PÚBLICO</w:t>
      </w:r>
      <w:r>
        <w:rPr>
          <w:spacing w:val="-10"/>
          <w:sz w:val="19"/>
        </w:rPr>
        <w:t> </w:t>
      </w:r>
      <w:r>
        <w:rPr>
          <w:sz w:val="19"/>
        </w:rPr>
        <w:t>FEDERAL</w:t>
      </w:r>
    </w:p>
    <w:p>
      <w:pPr>
        <w:spacing w:before="2"/>
        <w:ind w:left="387" w:right="113" w:firstLine="0"/>
        <w:jc w:val="center"/>
        <w:rPr>
          <w:sz w:val="19"/>
        </w:rPr>
      </w:pPr>
      <w:r>
        <w:rPr>
          <w:spacing w:val="-1"/>
          <w:sz w:val="19"/>
        </w:rPr>
        <w:t>CONSELHO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ARQUITETURA</w:t>
      </w:r>
      <w:r>
        <w:rPr>
          <w:spacing w:val="-7"/>
          <w:sz w:val="19"/>
        </w:rPr>
        <w:t> </w:t>
      </w:r>
      <w:r>
        <w:rPr>
          <w:sz w:val="19"/>
        </w:rPr>
        <w:t>E</w:t>
      </w:r>
      <w:r>
        <w:rPr>
          <w:spacing w:val="-5"/>
          <w:sz w:val="19"/>
        </w:rPr>
        <w:t> </w:t>
      </w:r>
      <w:r>
        <w:rPr>
          <w:sz w:val="19"/>
        </w:rPr>
        <w:t>URBANISMO</w:t>
      </w:r>
      <w:r>
        <w:rPr>
          <w:spacing w:val="-11"/>
          <w:sz w:val="19"/>
        </w:rPr>
        <w:t> </w:t>
      </w:r>
      <w:r>
        <w:rPr>
          <w:sz w:val="19"/>
        </w:rPr>
        <w:t>DO</w:t>
      </w:r>
      <w:r>
        <w:rPr>
          <w:spacing w:val="-6"/>
          <w:sz w:val="19"/>
        </w:rPr>
        <w:t> </w:t>
      </w:r>
      <w:r>
        <w:rPr>
          <w:sz w:val="19"/>
        </w:rPr>
        <w:t>RIO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JANEIRO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Title"/>
      </w:pPr>
      <w:r>
        <w:rPr/>
        <w:t>AVISO</w:t>
      </w:r>
      <w:r>
        <w:rPr>
          <w:spacing w:val="23"/>
        </w:rPr>
        <w:t> </w:t>
      </w:r>
      <w:r>
        <w:rPr/>
        <w:t>DE</w:t>
      </w:r>
      <w:r>
        <w:rPr>
          <w:spacing w:val="28"/>
        </w:rPr>
        <w:t> </w:t>
      </w:r>
      <w:r>
        <w:rPr/>
        <w:t>LICITAÇÃO</w:t>
      </w:r>
    </w:p>
    <w:p>
      <w:pPr>
        <w:spacing w:before="4"/>
        <w:ind w:left="398" w:right="110" w:firstLine="0"/>
        <w:jc w:val="center"/>
        <w:rPr>
          <w:b/>
          <w:sz w:val="26"/>
        </w:rPr>
      </w:pPr>
      <w:r>
        <w:rPr>
          <w:b/>
          <w:sz w:val="26"/>
        </w:rPr>
        <w:t>PREGÃO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PRESENCIAL</w:t>
      </w:r>
      <w:r>
        <w:rPr>
          <w:b/>
          <w:spacing w:val="21"/>
          <w:sz w:val="26"/>
        </w:rPr>
        <w:t> </w:t>
      </w:r>
      <w:r>
        <w:rPr>
          <w:b/>
          <w:sz w:val="26"/>
        </w:rPr>
        <w:t>Nº02/2015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Heading1"/>
        <w:ind w:left="398" w:right="113"/>
        <w:rPr>
          <w:b w:val="0"/>
        </w:rPr>
      </w:pPr>
      <w:r>
        <w:rPr/>
        <w:t>O</w:t>
      </w:r>
      <w:r>
        <w:rPr>
          <w:spacing w:val="22"/>
        </w:rPr>
        <w:t> </w:t>
      </w:r>
      <w:r>
        <w:rPr/>
        <w:t>CONSELHO</w:t>
      </w:r>
      <w:r>
        <w:rPr>
          <w:spacing w:val="23"/>
        </w:rPr>
        <w:t> </w:t>
      </w:r>
      <w:r>
        <w:rPr/>
        <w:t>DE</w:t>
      </w:r>
      <w:r>
        <w:rPr>
          <w:spacing w:val="19"/>
        </w:rPr>
        <w:t> </w:t>
      </w:r>
      <w:r>
        <w:rPr/>
        <w:t>ARQUITETURA</w:t>
      </w:r>
      <w:r>
        <w:rPr>
          <w:spacing w:val="21"/>
        </w:rPr>
        <w:t> </w:t>
      </w:r>
      <w:r>
        <w:rPr/>
        <w:t>E</w:t>
      </w:r>
      <w:r>
        <w:rPr>
          <w:spacing w:val="19"/>
        </w:rPr>
        <w:t> </w:t>
      </w:r>
      <w:r>
        <w:rPr/>
        <w:t>URBANISMO</w:t>
      </w:r>
      <w:r>
        <w:rPr>
          <w:spacing w:val="23"/>
        </w:rPr>
        <w:t> </w:t>
      </w:r>
      <w:r>
        <w:rPr/>
        <w:t>DO</w:t>
      </w:r>
      <w:r>
        <w:rPr>
          <w:spacing w:val="22"/>
        </w:rPr>
        <w:t> </w:t>
      </w:r>
      <w:r>
        <w:rPr/>
        <w:t>RIO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JANEIRO</w:t>
      </w:r>
      <w:r>
        <w:rPr>
          <w:spacing w:val="26"/>
        </w:rPr>
        <w:t> </w:t>
      </w:r>
      <w:r>
        <w:rPr/>
        <w:t>–</w:t>
      </w:r>
      <w:r>
        <w:rPr>
          <w:spacing w:val="29"/>
        </w:rPr>
        <w:t> </w:t>
      </w:r>
      <w:r>
        <w:rPr/>
        <w:t>CAU/RJ</w:t>
      </w:r>
      <w:r>
        <w:rPr>
          <w:b w:val="0"/>
        </w:rPr>
        <w:t>,</w:t>
      </w:r>
    </w:p>
    <w:p>
      <w:pPr>
        <w:pStyle w:val="BodyText"/>
        <w:spacing w:line="247" w:lineRule="auto" w:before="7"/>
        <w:ind w:left="396" w:right="110"/>
        <w:jc w:val="both"/>
      </w:pP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>
          <w:b/>
        </w:rPr>
        <w:t>Pregoeiro</w:t>
      </w:r>
      <w:r>
        <w:rPr>
          <w:b/>
          <w:spacing w:val="1"/>
        </w:rPr>
        <w:t> </w:t>
      </w:r>
      <w:r>
        <w:rPr>
          <w:b/>
        </w:rPr>
        <w:t>e</w:t>
      </w:r>
      <w:r>
        <w:rPr>
          <w:b/>
          <w:spacing w:val="1"/>
        </w:rPr>
        <w:t> </w:t>
      </w:r>
      <w:r>
        <w:rPr>
          <w:b/>
        </w:rPr>
        <w:t>equipe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apoio</w:t>
      </w:r>
      <w:r>
        <w:rPr/>
        <w:t>,</w:t>
      </w:r>
      <w:r>
        <w:rPr>
          <w:spacing w:val="1"/>
        </w:rPr>
        <w:t> </w:t>
      </w:r>
      <w:r>
        <w:rPr/>
        <w:t>designados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Portaria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53/2014,</w:t>
      </w:r>
      <w:r>
        <w:rPr>
          <w:spacing w:val="55"/>
        </w:rPr>
        <w:t> </w:t>
      </w:r>
      <w:r>
        <w:rPr/>
        <w:t>em</w:t>
      </w:r>
      <w:r>
        <w:rPr>
          <w:spacing w:val="1"/>
        </w:rPr>
        <w:t> </w:t>
      </w:r>
      <w:r>
        <w:rPr/>
        <w:t>conformidade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8.666/93,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>
          <w:b/>
        </w:rPr>
        <w:t>PREGÃO</w:t>
      </w:r>
      <w:r>
        <w:rPr>
          <w:b/>
          <w:spacing w:val="1"/>
        </w:rPr>
        <w:t> </w:t>
      </w:r>
      <w:r>
        <w:rPr>
          <w:b/>
        </w:rPr>
        <w:t>PRESENCIAL</w:t>
      </w:r>
      <w:r>
        <w:rPr/>
        <w:t>,</w:t>
      </w:r>
      <w:r>
        <w:rPr>
          <w:spacing w:val="1"/>
        </w:rPr>
        <w:t> </w:t>
      </w:r>
      <w:r>
        <w:rPr/>
        <w:t>com</w:t>
      </w:r>
      <w:r>
        <w:rPr>
          <w:spacing w:val="55"/>
        </w:rPr>
        <w:t> </w:t>
      </w:r>
      <w:r>
        <w:rPr/>
        <w:t>sessão de apresentação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abertura dos envelopes para o dia</w:t>
      </w:r>
      <w:r>
        <w:rPr>
          <w:spacing w:val="55"/>
        </w:rPr>
        <w:t> </w:t>
      </w:r>
      <w:r>
        <w:rPr>
          <w:b/>
        </w:rPr>
        <w:t>22</w:t>
      </w:r>
      <w:r>
        <w:rPr>
          <w:b/>
          <w:spacing w:val="1"/>
        </w:rPr>
        <w:t> </w:t>
      </w:r>
      <w:r>
        <w:rPr>
          <w:b/>
        </w:rPr>
        <w:t>de julho de 2015, às 15hs</w:t>
      </w:r>
      <w:r>
        <w:rPr/>
        <w:t>, objetivando</w:t>
      </w:r>
      <w:r>
        <w:rPr>
          <w:spacing w:val="55"/>
        </w:rPr>
        <w:t> </w:t>
      </w:r>
      <w:r>
        <w:rPr/>
        <w:t>a Contratação de agente de integração para propiciar a</w:t>
      </w:r>
      <w:r>
        <w:rPr>
          <w:spacing w:val="1"/>
        </w:rPr>
        <w:t> </w:t>
      </w:r>
      <w:r>
        <w:rPr/>
        <w:t>plena operacionalização de estágio de estudantes que estejam frequentando o ensino regular em</w:t>
      </w:r>
      <w:r>
        <w:rPr>
          <w:spacing w:val="1"/>
        </w:rPr>
        <w:t> </w:t>
      </w:r>
      <w:r>
        <w:rPr/>
        <w:t>instituições</w:t>
      </w:r>
      <w:r>
        <w:rPr>
          <w:spacing w:val="7"/>
        </w:rPr>
        <w:t> </w:t>
      </w:r>
      <w:r>
        <w:rPr/>
        <w:t>de</w:t>
      </w:r>
      <w:r>
        <w:rPr>
          <w:spacing w:val="10"/>
        </w:rPr>
        <w:t> </w:t>
      </w:r>
      <w:r>
        <w:rPr/>
        <w:t>educação</w:t>
      </w:r>
      <w:r>
        <w:rPr>
          <w:spacing w:val="11"/>
        </w:rPr>
        <w:t> </w:t>
      </w:r>
      <w:r>
        <w:rPr/>
        <w:t>superior,</w:t>
      </w:r>
      <w:r>
        <w:rPr>
          <w:spacing w:val="10"/>
        </w:rPr>
        <w:t> </w:t>
      </w:r>
      <w:r>
        <w:rPr/>
        <w:t>a</w:t>
      </w:r>
      <w:r>
        <w:rPr>
          <w:spacing w:val="5"/>
        </w:rPr>
        <w:t> </w:t>
      </w:r>
      <w:r>
        <w:rPr/>
        <w:t>fim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suprir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/>
        <w:t>necessidades</w:t>
      </w:r>
      <w:r>
        <w:rPr>
          <w:spacing w:val="7"/>
        </w:rPr>
        <w:t> </w:t>
      </w:r>
      <w:r>
        <w:rPr/>
        <w:t>institucionais</w:t>
      </w:r>
      <w:r>
        <w:rPr>
          <w:spacing w:val="8"/>
        </w:rPr>
        <w:t> </w:t>
      </w:r>
      <w:r>
        <w:rPr/>
        <w:t>do</w:t>
      </w:r>
      <w:r>
        <w:rPr>
          <w:spacing w:val="11"/>
        </w:rPr>
        <w:t> </w:t>
      </w:r>
      <w:r>
        <w:rPr/>
        <w:t>CAU/RJ.</w:t>
      </w:r>
    </w:p>
    <w:p>
      <w:pPr>
        <w:pStyle w:val="BodyText"/>
        <w:spacing w:before="3"/>
        <w:rPr>
          <w:sz w:val="19"/>
        </w:rPr>
      </w:pPr>
    </w:p>
    <w:p>
      <w:pPr>
        <w:pStyle w:val="Heading1"/>
        <w:spacing w:line="247" w:lineRule="auto"/>
        <w:jc w:val="both"/>
      </w:pPr>
      <w:r>
        <w:rPr/>
        <w:t>Os interessados poderão retirar o Edital do Pregão nº 02/2015 até às 15 horas do dia 17 de</w:t>
      </w:r>
      <w:r>
        <w:rPr>
          <w:spacing w:val="1"/>
        </w:rPr>
        <w:t> </w:t>
      </w:r>
      <w:r>
        <w:rPr/>
        <w:t>julho de 2015 na sede do Conselho de Arquitetura e Urbanismo – CAU/RJ, situada na Rua</w:t>
      </w:r>
      <w:r>
        <w:rPr>
          <w:spacing w:val="1"/>
        </w:rPr>
        <w:t> </w:t>
      </w:r>
      <w:r>
        <w:rPr/>
        <w:t>Evaristo</w:t>
      </w:r>
      <w:r>
        <w:rPr>
          <w:spacing w:val="1"/>
        </w:rPr>
        <w:t> </w:t>
      </w:r>
      <w:r>
        <w:rPr/>
        <w:t>da Veiga, nº 55, 21° andar, Centro, Rio</w:t>
      </w:r>
      <w:r>
        <w:rPr>
          <w:spacing w:val="1"/>
        </w:rPr>
        <w:t> </w:t>
      </w:r>
      <w:r>
        <w:rPr/>
        <w:t>de Janeiro, mediante a entrega de CD</w:t>
      </w:r>
      <w:r>
        <w:rPr>
          <w:spacing w:val="1"/>
        </w:rPr>
        <w:t> </w:t>
      </w:r>
      <w:r>
        <w:rPr/>
        <w:t>virgem,</w:t>
      </w:r>
      <w:r>
        <w:rPr>
          <w:spacing w:val="5"/>
        </w:rPr>
        <w:t> </w:t>
      </w:r>
      <w:r>
        <w:rPr/>
        <w:t>ou</w:t>
      </w:r>
      <w:r>
        <w:rPr>
          <w:spacing w:val="-1"/>
        </w:rPr>
        <w:t> </w:t>
      </w:r>
      <w:r>
        <w:rPr/>
        <w:t>solicitar</w:t>
      </w:r>
      <w:r>
        <w:rPr>
          <w:spacing w:val="5"/>
        </w:rPr>
        <w:t> </w:t>
      </w:r>
      <w:r>
        <w:rPr/>
        <w:t>via</w:t>
      </w:r>
      <w:r>
        <w:rPr>
          <w:spacing w:val="8"/>
        </w:rPr>
        <w:t> </w:t>
      </w:r>
      <w:r>
        <w:rPr/>
        <w:t>e-mail</w:t>
      </w:r>
      <w:r>
        <w:rPr>
          <w:spacing w:val="4"/>
        </w:rPr>
        <w:t> </w:t>
      </w:r>
      <w:r>
        <w:rPr/>
        <w:t>para</w:t>
      </w:r>
      <w:r>
        <w:rPr>
          <w:spacing w:val="6"/>
        </w:rPr>
        <w:t> </w:t>
      </w:r>
      <w:hyperlink r:id="rId6">
        <w:r>
          <w:rPr/>
          <w:t>marcos.junior@caurj.gov.br.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  <w:r>
        <w:rPr/>
        <w:pict>
          <v:shape style="position:absolute;margin-left:210pt;margin-top:17.07378pt;width:191.65pt;height:.1pt;mso-position-horizontal-relative:page;mso-position-vertical-relative:paragraph;z-index:-15728640;mso-wrap-distance-left:0;mso-wrap-distance-right:0" coordorigin="4200,341" coordsize="3833,0" path="m4200,341l8033,341e" filled="false" stroked="true" strokeweight=".652547pt" strokecolor="#000000">
            <v:path arrowok="t"/>
            <v:stroke dashstyle="solid"/>
            <w10:wrap type="topAndBottom"/>
          </v:shape>
        </w:pict>
      </w:r>
    </w:p>
    <w:p>
      <w:pPr>
        <w:spacing w:line="210" w:lineRule="exact" w:before="0"/>
        <w:ind w:left="398" w:right="905" w:firstLine="0"/>
        <w:jc w:val="center"/>
        <w:rPr>
          <w:b/>
          <w:sz w:val="20"/>
        </w:rPr>
      </w:pPr>
      <w:r>
        <w:rPr>
          <w:b/>
          <w:w w:val="105"/>
          <w:sz w:val="20"/>
        </w:rPr>
        <w:t>Marcos</w:t>
      </w:r>
      <w:r>
        <w:rPr>
          <w:b/>
          <w:spacing w:val="-10"/>
          <w:w w:val="105"/>
          <w:sz w:val="20"/>
        </w:rPr>
        <w:t> </w:t>
      </w:r>
      <w:r>
        <w:rPr>
          <w:b/>
          <w:w w:val="105"/>
          <w:sz w:val="20"/>
        </w:rPr>
        <w:t>André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de</w:t>
      </w:r>
      <w:r>
        <w:rPr>
          <w:b/>
          <w:spacing w:val="-10"/>
          <w:w w:val="105"/>
          <w:sz w:val="20"/>
        </w:rPr>
        <w:t> </w:t>
      </w:r>
      <w:r>
        <w:rPr>
          <w:b/>
          <w:w w:val="105"/>
          <w:sz w:val="20"/>
        </w:rPr>
        <w:t>Souza</w:t>
      </w:r>
      <w:r>
        <w:rPr>
          <w:b/>
          <w:spacing w:val="-9"/>
          <w:w w:val="105"/>
          <w:sz w:val="20"/>
        </w:rPr>
        <w:t> </w:t>
      </w:r>
      <w:r>
        <w:rPr>
          <w:b/>
          <w:w w:val="105"/>
          <w:sz w:val="20"/>
        </w:rPr>
        <w:t>Ribeiro</w:t>
      </w:r>
      <w:r>
        <w:rPr>
          <w:b/>
          <w:spacing w:val="-13"/>
          <w:w w:val="105"/>
          <w:sz w:val="20"/>
        </w:rPr>
        <w:t> </w:t>
      </w:r>
      <w:r>
        <w:rPr>
          <w:b/>
          <w:w w:val="105"/>
          <w:sz w:val="20"/>
        </w:rPr>
        <w:t>Junior</w:t>
      </w:r>
    </w:p>
    <w:p>
      <w:pPr>
        <w:spacing w:before="10"/>
        <w:ind w:left="3933" w:right="4452" w:firstLine="0"/>
        <w:jc w:val="center"/>
        <w:rPr>
          <w:b/>
          <w:sz w:val="20"/>
        </w:rPr>
      </w:pPr>
      <w:r>
        <w:rPr>
          <w:b/>
          <w:w w:val="105"/>
          <w:sz w:val="20"/>
        </w:rPr>
        <w:t>Pregoeiro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after="0"/>
        <w:rPr>
          <w:sz w:val="25"/>
        </w:rPr>
        <w:sectPr>
          <w:type w:val="continuous"/>
          <w:pgSz w:w="12240" w:h="15840"/>
          <w:pgMar w:top="800" w:bottom="280" w:left="1720" w:right="1220"/>
        </w:sectPr>
      </w:pPr>
    </w:p>
    <w:p>
      <w:pPr>
        <w:spacing w:before="92"/>
        <w:ind w:left="252" w:right="37" w:firstLine="16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29152" from="234pt,-.158047pt" to="234pt,25.761953pt" stroked="true" strokeweight="1.4399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664" from="414.959991pt,700.320007pt" to="414.959991pt,726.240007pt" stroked="true" strokeweight="1.4399pt" strokecolor="#959595">
            <v:stroke dashstyle="solid"/>
            <w10:wrap type="none"/>
          </v:line>
        </w:pict>
      </w:r>
      <w:r>
        <w:rPr>
          <w:sz w:val="15"/>
        </w:rPr>
        <w:t>Rua</w:t>
      </w:r>
      <w:r>
        <w:rPr>
          <w:spacing w:val="3"/>
          <w:sz w:val="15"/>
        </w:rPr>
        <w:t> </w:t>
      </w:r>
      <w:r>
        <w:rPr>
          <w:sz w:val="15"/>
        </w:rPr>
        <w:t>Evaristo</w:t>
      </w:r>
      <w:r>
        <w:rPr>
          <w:spacing w:val="2"/>
          <w:sz w:val="15"/>
        </w:rPr>
        <w:t> </w:t>
      </w:r>
      <w:r>
        <w:rPr>
          <w:sz w:val="15"/>
        </w:rPr>
        <w:t>da Veiga, 55/21º andar</w:t>
      </w:r>
      <w:r>
        <w:rPr>
          <w:spacing w:val="1"/>
          <w:sz w:val="15"/>
        </w:rPr>
        <w:t> </w:t>
      </w:r>
      <w:r>
        <w:rPr>
          <w:sz w:val="15"/>
        </w:rPr>
        <w:t>Centro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1"/>
          <w:sz w:val="15"/>
        </w:rPr>
        <w:t> </w:t>
      </w:r>
      <w:r>
        <w:rPr>
          <w:sz w:val="15"/>
        </w:rPr>
        <w:t>Rio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3"/>
          <w:sz w:val="15"/>
        </w:rPr>
        <w:t> </w:t>
      </w:r>
      <w:r>
        <w:rPr>
          <w:sz w:val="15"/>
        </w:rPr>
        <w:t>Janeiro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-4"/>
          <w:sz w:val="15"/>
        </w:rPr>
        <w:t> </w:t>
      </w:r>
      <w:r>
        <w:rPr>
          <w:sz w:val="15"/>
        </w:rPr>
        <w:t>CEP:</w:t>
      </w:r>
      <w:r>
        <w:rPr>
          <w:spacing w:val="-1"/>
          <w:sz w:val="15"/>
        </w:rPr>
        <w:t> </w:t>
      </w:r>
      <w:r>
        <w:rPr>
          <w:sz w:val="15"/>
        </w:rPr>
        <w:t>20031-040</w:t>
      </w:r>
    </w:p>
    <w:p>
      <w:pPr>
        <w:spacing w:before="121"/>
        <w:ind w:left="252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Telefone:</w:t>
      </w:r>
      <w:r>
        <w:rPr>
          <w:spacing w:val="-3"/>
          <w:sz w:val="15"/>
        </w:rPr>
        <w:t> </w:t>
      </w:r>
      <w:r>
        <w:rPr>
          <w:sz w:val="15"/>
        </w:rPr>
        <w:t>(21)</w:t>
      </w:r>
      <w:r>
        <w:rPr>
          <w:spacing w:val="-5"/>
          <w:sz w:val="15"/>
        </w:rPr>
        <w:t> </w:t>
      </w:r>
      <w:r>
        <w:rPr>
          <w:sz w:val="15"/>
        </w:rPr>
        <w:t>3916-3911</w:t>
      </w:r>
    </w:p>
    <w:p>
      <w:pPr>
        <w:spacing w:before="136"/>
        <w:ind w:left="252" w:right="0" w:firstLine="0"/>
        <w:jc w:val="left"/>
        <w:rPr>
          <w:sz w:val="15"/>
        </w:rPr>
      </w:pPr>
      <w:r>
        <w:rPr/>
        <w:br w:type="column"/>
      </w:r>
      <w:hyperlink r:id="rId7">
        <w:r>
          <w:rPr>
            <w:sz w:val="15"/>
          </w:rPr>
          <w:t>rubia.zandona@caurj.gov.br</w:t>
        </w:r>
      </w:hyperlink>
    </w:p>
    <w:sectPr>
      <w:type w:val="continuous"/>
      <w:pgSz w:w="12240" w:h="15840"/>
      <w:pgMar w:top="800" w:bottom="280" w:left="1720" w:right="1220"/>
      <w:cols w:num="3" w:equalWidth="0">
        <w:col w:w="2830" w:space="904"/>
        <w:col w:w="1846" w:space="1318"/>
        <w:col w:w="24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396" w:right="108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387" w:right="113"/>
      <w:jc w:val="center"/>
    </w:pPr>
    <w:rPr>
      <w:rFonts w:ascii="Times New Roman" w:hAnsi="Times New Roman" w:eastAsia="Times New Roman" w:cs="Times New Roman"/>
      <w:b/>
      <w:bCs/>
      <w:sz w:val="37"/>
      <w:szCs w:val="3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cos.junior@caurj.gov.br" TargetMode="External"/><Relationship Id="rId7" Type="http://schemas.openxmlformats.org/officeDocument/2006/relationships/hyperlink" Target="mailto:rubia.zandona@caurj.gov.b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2021-09-15T20:43:13Z</dcterms:created>
  <dcterms:modified xsi:type="dcterms:W3CDTF">2021-09-15T20:43:13Z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