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C9" w:rsidRDefault="000C3CDA">
      <w:pPr>
        <w:spacing w:after="13" w:line="265" w:lineRule="auto"/>
        <w:ind w:left="549" w:right="707" w:hanging="10"/>
        <w:jc w:val="center"/>
      </w:pPr>
      <w:bookmarkStart w:id="0" w:name="_GoBack"/>
      <w:bookmarkEnd w:id="0"/>
      <w:r>
        <w:rPr>
          <w:b/>
        </w:rPr>
        <w:t xml:space="preserve">TERMO DE CONTRATO Nº 012/2023 </w:t>
      </w:r>
    </w:p>
    <w:p w:rsidR="009919C9" w:rsidRDefault="000C3CDA">
      <w:pPr>
        <w:spacing w:after="13" w:line="265" w:lineRule="auto"/>
        <w:ind w:left="549" w:right="712" w:hanging="10"/>
        <w:jc w:val="center"/>
      </w:pPr>
      <w:r>
        <w:rPr>
          <w:b/>
        </w:rPr>
        <w:t xml:space="preserve">Lei nº 14.133, de 1º de abril de 2021 </w:t>
      </w:r>
    </w:p>
    <w:p w:rsidR="009919C9" w:rsidRDefault="000C3CDA">
      <w:pPr>
        <w:spacing w:after="302" w:line="259" w:lineRule="auto"/>
        <w:ind w:right="111" w:firstLine="0"/>
        <w:jc w:val="center"/>
      </w:pPr>
      <w:r>
        <w:rPr>
          <w:b/>
          <w:i/>
          <w:color w:val="FF0000"/>
        </w:rPr>
        <w:t xml:space="preserve"> </w:t>
      </w:r>
    </w:p>
    <w:p w:rsidR="009919C9" w:rsidRDefault="000C3CDA">
      <w:pPr>
        <w:spacing w:after="346" w:line="262" w:lineRule="auto"/>
        <w:ind w:left="1933" w:right="0" w:hanging="10"/>
        <w:jc w:val="left"/>
      </w:pPr>
      <w:r>
        <w:rPr>
          <w:b/>
        </w:rPr>
        <w:t xml:space="preserve">CONSELHO DE ARQUITETURA E URBANISMO DO RIO DE JANEIRO </w:t>
      </w:r>
    </w:p>
    <w:p w:rsidR="009919C9" w:rsidRDefault="000C3CDA">
      <w:pPr>
        <w:spacing w:after="528" w:line="265" w:lineRule="auto"/>
        <w:ind w:left="549" w:right="0" w:hanging="10"/>
        <w:jc w:val="center"/>
      </w:pPr>
      <w:r>
        <w:rPr>
          <w:b/>
        </w:rPr>
        <w:t xml:space="preserve">(Processo Administrativo n°. 1796250/2023) </w:t>
      </w:r>
    </w:p>
    <w:p w:rsidR="009919C9" w:rsidRDefault="000C3CDA">
      <w:pPr>
        <w:pStyle w:val="Ttulo1"/>
        <w:spacing w:after="45"/>
        <w:ind w:left="4264" w:right="0"/>
      </w:pPr>
      <w:r>
        <w:t xml:space="preserve">CONTRATO ADMINISTRATIVO Nº 012/2023 QUE FAZEM ENTRE SI O CONSELHO DE ARQUITETURA E </w:t>
      </w:r>
    </w:p>
    <w:p w:rsidR="009919C9" w:rsidRDefault="000C3CDA">
      <w:pPr>
        <w:spacing w:after="339" w:line="259" w:lineRule="auto"/>
        <w:ind w:right="675" w:firstLine="0"/>
        <w:jc w:val="right"/>
      </w:pPr>
      <w:r>
        <w:rPr>
          <w:b/>
        </w:rPr>
        <w:t>URBANISMO – CAU/RJ</w:t>
      </w:r>
      <w:r>
        <w:t xml:space="preserve"> E </w:t>
      </w:r>
      <w:r>
        <w:rPr>
          <w:b/>
        </w:rPr>
        <w:t>BRAZ MULTIMIDIA LTDA</w:t>
      </w:r>
      <w:r>
        <w:t xml:space="preserve">. </w:t>
      </w:r>
    </w:p>
    <w:p w:rsidR="009919C9" w:rsidRDefault="000C3CDA">
      <w:pPr>
        <w:ind w:left="-15"/>
      </w:pPr>
      <w:r>
        <w:t>O</w:t>
      </w:r>
      <w:r>
        <w:rPr>
          <w:b/>
        </w:rPr>
        <w:t xml:space="preserve"> CONSELHO DE ARQUITETURA E URBANISMO DO RIO DE JANEIRO – CAU/RJ</w:t>
      </w:r>
      <w:r>
        <w:t>, autarquia federal criada pela Lei nº 12.378/2010, art. 24, inscrito no CNPJ sob o n° 14.892.247/0001-74, situado na Avenida República do Chile, nº</w:t>
      </w:r>
      <w:r>
        <w:t xml:space="preserve"> 230, 23º andar, Centro, Rio de Janeiro/RJ, doravante denominado </w:t>
      </w:r>
      <w:r>
        <w:rPr>
          <w:b/>
        </w:rPr>
        <w:t>CONTRATANTE</w:t>
      </w:r>
      <w:r>
        <w:t xml:space="preserve">, representado neste ato por seu Presidente </w:t>
      </w:r>
      <w:r>
        <w:rPr>
          <w:b/>
        </w:rPr>
        <w:t>PABLO CESAR BENETTI</w:t>
      </w:r>
      <w:r>
        <w:t>, brasileiro, casado, arquiteto e urbanista, portador da Carteira de Identidade Profissional nº A1446-0, expedida pel</w:t>
      </w:r>
      <w:r>
        <w:t xml:space="preserve">o CAU, e do CPF nº 717.947.947-00, e a </w:t>
      </w:r>
      <w:r>
        <w:rPr>
          <w:b/>
        </w:rPr>
        <w:t>BRAZ MULTIMIDIA LTDA</w:t>
      </w:r>
      <w:r>
        <w:t xml:space="preserve">, inscrito(a) no CNPJ/MF sob o nº 23.003.990/000117, sediado(a) na QDA QR 504 CONJUNTO 2 Nº 2 LOTE 02 SAMAMBAIA SUL BRASILIA – DF CEP 72.310-602. </w:t>
      </w:r>
      <w:proofErr w:type="gramStart"/>
      <w:r>
        <w:t>doravante</w:t>
      </w:r>
      <w:proofErr w:type="gramEnd"/>
      <w:r>
        <w:t xml:space="preserve"> designado CONTRATADO, neste ato represent</w:t>
      </w:r>
      <w:r>
        <w:t xml:space="preserve">ado(a) por </w:t>
      </w:r>
      <w:r>
        <w:rPr>
          <w:b/>
        </w:rPr>
        <w:t>WAGNER JUNIO ESTEVES BESERRA</w:t>
      </w:r>
      <w:r>
        <w:t xml:space="preserve">, brasileiro, empresário, casado por comunhão de bens, nascido em 30/07/1995, na cidade de Brasília – DF, portador da RG 3.135.476 expedida pela SSP/DF e do CPF 051.217.461-05, conforme atos constitutivos da empresa, </w:t>
      </w:r>
      <w:r>
        <w:t xml:space="preserve">tendo em vista o que consta no Processo nº </w:t>
      </w:r>
      <w:r>
        <w:rPr>
          <w:b/>
        </w:rPr>
        <w:t>1796250/2023</w:t>
      </w:r>
      <w:r>
        <w:t xml:space="preserve">. </w:t>
      </w:r>
      <w:proofErr w:type="gramStart"/>
      <w:r>
        <w:t>e</w:t>
      </w:r>
      <w:proofErr w:type="gramEnd"/>
      <w:r>
        <w:t xml:space="preserve"> em observância às disposições da Lei nº 14.133, de 1º de abril de 2021, e demais legislação aplicável, resolvem celebrar o presente Termo de Contrato, decorrente da Dispensa de Licitação nº 24/2023</w:t>
      </w:r>
      <w:r>
        <w:t xml:space="preserve"> mediante as cláusulas e condições a seguir enunciadas. </w:t>
      </w:r>
    </w:p>
    <w:p w:rsidR="009919C9" w:rsidRDefault="000C3CDA">
      <w:pPr>
        <w:pStyle w:val="Ttulo1"/>
        <w:tabs>
          <w:tab w:val="center" w:pos="2795"/>
        </w:tabs>
        <w:ind w:left="-15" w:right="0" w:firstLine="0"/>
      </w:pPr>
      <w:r>
        <w:rPr>
          <w:color w:val="FFFFFF"/>
        </w:rPr>
        <w:t xml:space="preserve">1. </w:t>
      </w:r>
      <w:r>
        <w:rPr>
          <w:color w:val="FFFFFF"/>
        </w:rPr>
        <w:tab/>
      </w:r>
      <w:r>
        <w:t>CLÁUSULA PRIMEIRA – OBJETO (</w:t>
      </w:r>
      <w:hyperlink r:id="rId7" w:anchor="art92">
        <w:r>
          <w:rPr>
            <w:color w:val="000080"/>
            <w:u w:val="single" w:color="000080"/>
          </w:rPr>
          <w:t>art. 92, I e II</w:t>
        </w:r>
      </w:hyperlink>
      <w:hyperlink r:id="rId8" w:anchor="art92">
        <w:r>
          <w:t>)</w:t>
        </w:r>
      </w:hyperlink>
      <w:r>
        <w:rPr>
          <w:color w:val="FFFFFF"/>
        </w:rPr>
        <w:t xml:space="preserve"> </w:t>
      </w:r>
    </w:p>
    <w:p w:rsidR="009919C9" w:rsidRDefault="000C3CDA">
      <w:pPr>
        <w:ind w:left="-15" w:firstLine="708"/>
      </w:pPr>
      <w:r>
        <w:t xml:space="preserve">1.0. O objeto do presente instrumento é a contratação de fornecimento de peças de vestuário (Camisas e Coletes) nas condições estabelecidas no Termo de Referência. </w:t>
      </w:r>
    </w:p>
    <w:p w:rsidR="009919C9" w:rsidRDefault="000C3CDA">
      <w:pPr>
        <w:tabs>
          <w:tab w:val="center" w:pos="874"/>
          <w:tab w:val="center" w:pos="2426"/>
        </w:tabs>
        <w:spacing w:after="119" w:line="259" w:lineRule="auto"/>
        <w:ind w:right="0" w:firstLine="0"/>
        <w:jc w:val="left"/>
      </w:pPr>
      <w:r>
        <w:rPr>
          <w:rFonts w:ascii="Calibri" w:eastAsia="Calibri" w:hAnsi="Calibri" w:cs="Calibri"/>
          <w:sz w:val="22"/>
        </w:rPr>
        <w:tab/>
      </w:r>
      <w:r>
        <w:t xml:space="preserve">1.1. </w:t>
      </w:r>
      <w:r>
        <w:tab/>
        <w:t xml:space="preserve">Objeto da contratação: </w:t>
      </w:r>
    </w:p>
    <w:tbl>
      <w:tblPr>
        <w:tblStyle w:val="TableGrid"/>
        <w:tblW w:w="9187" w:type="dxa"/>
        <w:tblInd w:w="-254" w:type="dxa"/>
        <w:tblCellMar>
          <w:top w:w="129" w:type="dxa"/>
          <w:left w:w="108" w:type="dxa"/>
          <w:bottom w:w="0" w:type="dxa"/>
          <w:right w:w="12" w:type="dxa"/>
        </w:tblCellMar>
        <w:tblLook w:val="04A0" w:firstRow="1" w:lastRow="0" w:firstColumn="1" w:lastColumn="0" w:noHBand="0" w:noVBand="1"/>
      </w:tblPr>
      <w:tblGrid>
        <w:gridCol w:w="994"/>
        <w:gridCol w:w="2554"/>
        <w:gridCol w:w="1558"/>
        <w:gridCol w:w="1812"/>
        <w:gridCol w:w="2269"/>
      </w:tblGrid>
      <w:tr w:rsidR="009919C9">
        <w:trPr>
          <w:trHeight w:val="1234"/>
        </w:trPr>
        <w:tc>
          <w:tcPr>
            <w:tcW w:w="994" w:type="dxa"/>
            <w:tcBorders>
              <w:top w:val="single" w:sz="4" w:space="0" w:color="000000"/>
              <w:left w:val="single" w:sz="4" w:space="0" w:color="000000"/>
              <w:bottom w:val="single" w:sz="4" w:space="0" w:color="000000"/>
              <w:right w:val="single" w:sz="4" w:space="0" w:color="000000"/>
            </w:tcBorders>
          </w:tcPr>
          <w:p w:rsidR="009919C9" w:rsidRDefault="000C3CDA">
            <w:pPr>
              <w:spacing w:after="305" w:line="259" w:lineRule="auto"/>
              <w:ind w:right="101" w:firstLine="0"/>
              <w:jc w:val="center"/>
            </w:pPr>
            <w:r>
              <w:rPr>
                <w:b/>
              </w:rPr>
              <w:t xml:space="preserve">ITEM </w:t>
            </w:r>
          </w:p>
          <w:p w:rsidR="009919C9" w:rsidRDefault="000C3CDA">
            <w:pPr>
              <w:spacing w:after="0" w:line="259" w:lineRule="auto"/>
              <w:ind w:right="77" w:firstLine="0"/>
              <w:jc w:val="right"/>
            </w:pPr>
            <w:r>
              <w:rPr>
                <w:b/>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9919C9" w:rsidRDefault="000C3CDA">
            <w:pPr>
              <w:spacing w:after="0" w:line="259" w:lineRule="auto"/>
              <w:ind w:right="103" w:firstLine="0"/>
              <w:jc w:val="center"/>
            </w:pPr>
            <w:r>
              <w:rPr>
                <w:b/>
              </w:rPr>
              <w:t>ESPECIFICAÇÃO</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919C9" w:rsidRDefault="000C3CDA">
            <w:pPr>
              <w:spacing w:after="0" w:line="259" w:lineRule="auto"/>
              <w:ind w:left="2" w:right="0" w:firstLine="0"/>
            </w:pPr>
            <w:r>
              <w:rPr>
                <w:b/>
              </w:rPr>
              <w:t xml:space="preserve">QUANTIDADE </w:t>
            </w:r>
          </w:p>
        </w:tc>
        <w:tc>
          <w:tcPr>
            <w:tcW w:w="1812" w:type="dxa"/>
            <w:tcBorders>
              <w:top w:val="single" w:sz="4" w:space="0" w:color="000000"/>
              <w:left w:val="single" w:sz="4" w:space="0" w:color="000000"/>
              <w:bottom w:val="single" w:sz="4" w:space="0" w:color="000000"/>
              <w:right w:val="single" w:sz="4" w:space="0" w:color="000000"/>
            </w:tcBorders>
          </w:tcPr>
          <w:p w:rsidR="009919C9" w:rsidRDefault="000C3CDA">
            <w:pPr>
              <w:spacing w:after="0" w:line="259" w:lineRule="auto"/>
              <w:ind w:right="9" w:firstLine="0"/>
              <w:jc w:val="center"/>
            </w:pPr>
            <w:r>
              <w:rPr>
                <w:b/>
              </w:rPr>
              <w:t xml:space="preserve">VALOR UNITÁRIO </w:t>
            </w:r>
          </w:p>
        </w:tc>
        <w:tc>
          <w:tcPr>
            <w:tcW w:w="2269" w:type="dxa"/>
            <w:tcBorders>
              <w:top w:val="single" w:sz="4" w:space="0" w:color="000000"/>
              <w:left w:val="single" w:sz="4" w:space="0" w:color="000000"/>
              <w:bottom w:val="single" w:sz="4" w:space="0" w:color="000000"/>
              <w:right w:val="single" w:sz="4" w:space="0" w:color="000000"/>
            </w:tcBorders>
          </w:tcPr>
          <w:p w:rsidR="009919C9" w:rsidRDefault="000C3CDA">
            <w:pPr>
              <w:spacing w:after="0" w:line="259" w:lineRule="auto"/>
              <w:ind w:right="96" w:firstLine="0"/>
              <w:jc w:val="center"/>
            </w:pPr>
            <w:r>
              <w:rPr>
                <w:b/>
              </w:rPr>
              <w:t xml:space="preserve">VALOR TOTAL </w:t>
            </w:r>
          </w:p>
        </w:tc>
      </w:tr>
      <w:tr w:rsidR="009919C9">
        <w:trPr>
          <w:trHeight w:val="756"/>
        </w:trPr>
        <w:tc>
          <w:tcPr>
            <w:tcW w:w="994" w:type="dxa"/>
            <w:tcBorders>
              <w:top w:val="single" w:sz="4" w:space="0" w:color="000000"/>
              <w:left w:val="single" w:sz="4" w:space="0" w:color="000000"/>
              <w:bottom w:val="single" w:sz="4" w:space="0" w:color="000000"/>
              <w:right w:val="single" w:sz="4" w:space="0" w:color="000000"/>
            </w:tcBorders>
          </w:tcPr>
          <w:p w:rsidR="009919C9" w:rsidRDefault="000C3CDA">
            <w:pPr>
              <w:spacing w:after="0" w:line="259" w:lineRule="auto"/>
              <w:ind w:right="55" w:firstLine="0"/>
              <w:jc w:val="right"/>
            </w:pPr>
            <w:r>
              <w:rPr>
                <w:b/>
              </w:rPr>
              <w:lastRenderedPageBreak/>
              <w:t xml:space="preserve">1 </w:t>
            </w:r>
          </w:p>
        </w:tc>
        <w:tc>
          <w:tcPr>
            <w:tcW w:w="2554" w:type="dxa"/>
            <w:tcBorders>
              <w:top w:val="single" w:sz="4" w:space="0" w:color="000000"/>
              <w:left w:val="single" w:sz="4" w:space="0" w:color="000000"/>
              <w:bottom w:val="single" w:sz="4" w:space="0" w:color="000000"/>
              <w:right w:val="single" w:sz="4" w:space="0" w:color="000000"/>
            </w:tcBorders>
          </w:tcPr>
          <w:p w:rsidR="009919C9" w:rsidRDefault="000C3CDA">
            <w:pPr>
              <w:spacing w:after="0" w:line="259" w:lineRule="auto"/>
              <w:ind w:right="0" w:firstLine="0"/>
              <w:jc w:val="left"/>
            </w:pPr>
            <w:r>
              <w:rPr>
                <w:rFonts w:ascii="Calibri" w:eastAsia="Calibri" w:hAnsi="Calibri" w:cs="Calibri"/>
                <w:sz w:val="24"/>
              </w:rPr>
              <w:t>CAMISA POLO</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919C9" w:rsidRDefault="000C3CDA">
            <w:pPr>
              <w:spacing w:after="0" w:line="259" w:lineRule="auto"/>
              <w:ind w:left="857" w:right="0" w:firstLine="0"/>
              <w:jc w:val="left"/>
            </w:pPr>
            <w:r>
              <w:t xml:space="preserve">110 </w:t>
            </w:r>
          </w:p>
        </w:tc>
        <w:tc>
          <w:tcPr>
            <w:tcW w:w="1812" w:type="dxa"/>
            <w:tcBorders>
              <w:top w:val="single" w:sz="4" w:space="0" w:color="000000"/>
              <w:left w:val="single" w:sz="4" w:space="0" w:color="000000"/>
              <w:bottom w:val="single" w:sz="4" w:space="0" w:color="000000"/>
              <w:right w:val="single" w:sz="4" w:space="0" w:color="000000"/>
            </w:tcBorders>
          </w:tcPr>
          <w:p w:rsidR="009919C9" w:rsidRDefault="000C3CDA">
            <w:pPr>
              <w:spacing w:after="0" w:line="259" w:lineRule="auto"/>
              <w:ind w:right="136" w:firstLine="0"/>
              <w:jc w:val="right"/>
            </w:pPr>
            <w:r>
              <w:t xml:space="preserve">R$ 55,00 </w:t>
            </w:r>
          </w:p>
        </w:tc>
        <w:tc>
          <w:tcPr>
            <w:tcW w:w="2269" w:type="dxa"/>
            <w:tcBorders>
              <w:top w:val="single" w:sz="4" w:space="0" w:color="000000"/>
              <w:left w:val="single" w:sz="4" w:space="0" w:color="000000"/>
              <w:bottom w:val="single" w:sz="4" w:space="0" w:color="000000"/>
              <w:right w:val="single" w:sz="4" w:space="0" w:color="000000"/>
            </w:tcBorders>
          </w:tcPr>
          <w:p w:rsidR="009919C9" w:rsidRDefault="000C3CDA">
            <w:pPr>
              <w:spacing w:after="0" w:line="259" w:lineRule="auto"/>
              <w:ind w:right="223" w:firstLine="0"/>
              <w:jc w:val="right"/>
            </w:pPr>
            <w:r>
              <w:t xml:space="preserve">R$ 6.050,00 </w:t>
            </w:r>
          </w:p>
        </w:tc>
      </w:tr>
      <w:tr w:rsidR="009919C9">
        <w:trPr>
          <w:trHeight w:val="756"/>
        </w:trPr>
        <w:tc>
          <w:tcPr>
            <w:tcW w:w="994" w:type="dxa"/>
            <w:tcBorders>
              <w:top w:val="single" w:sz="4" w:space="0" w:color="000000"/>
              <w:left w:val="single" w:sz="4" w:space="0" w:color="000000"/>
              <w:bottom w:val="single" w:sz="4" w:space="0" w:color="000000"/>
              <w:right w:val="single" w:sz="4" w:space="0" w:color="000000"/>
            </w:tcBorders>
          </w:tcPr>
          <w:p w:rsidR="009919C9" w:rsidRDefault="000C3CDA">
            <w:pPr>
              <w:spacing w:after="0" w:line="259" w:lineRule="auto"/>
              <w:ind w:right="55" w:firstLine="0"/>
              <w:jc w:val="right"/>
            </w:pPr>
            <w:r>
              <w:rPr>
                <w:b/>
              </w:rPr>
              <w:t xml:space="preserve">2 </w:t>
            </w:r>
          </w:p>
        </w:tc>
        <w:tc>
          <w:tcPr>
            <w:tcW w:w="2554" w:type="dxa"/>
            <w:tcBorders>
              <w:top w:val="single" w:sz="4" w:space="0" w:color="000000"/>
              <w:left w:val="single" w:sz="4" w:space="0" w:color="000000"/>
              <w:bottom w:val="single" w:sz="4" w:space="0" w:color="000000"/>
              <w:right w:val="single" w:sz="4" w:space="0" w:color="000000"/>
            </w:tcBorders>
          </w:tcPr>
          <w:p w:rsidR="009919C9" w:rsidRDefault="000C3CDA">
            <w:pPr>
              <w:spacing w:after="0" w:line="259" w:lineRule="auto"/>
              <w:ind w:right="0" w:firstLine="0"/>
              <w:jc w:val="left"/>
            </w:pPr>
            <w:r>
              <w:rPr>
                <w:rFonts w:ascii="Calibri" w:eastAsia="Calibri" w:hAnsi="Calibri" w:cs="Calibri"/>
                <w:sz w:val="24"/>
              </w:rPr>
              <w:t>COLETE</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919C9" w:rsidRDefault="000C3CDA">
            <w:pPr>
              <w:spacing w:after="0" w:line="259" w:lineRule="auto"/>
              <w:ind w:left="912" w:right="0" w:firstLine="0"/>
              <w:jc w:val="left"/>
            </w:pPr>
            <w:r>
              <w:t xml:space="preserve">16 </w:t>
            </w:r>
          </w:p>
        </w:tc>
        <w:tc>
          <w:tcPr>
            <w:tcW w:w="1812" w:type="dxa"/>
            <w:tcBorders>
              <w:top w:val="single" w:sz="4" w:space="0" w:color="000000"/>
              <w:left w:val="single" w:sz="4" w:space="0" w:color="000000"/>
              <w:bottom w:val="single" w:sz="4" w:space="0" w:color="000000"/>
              <w:right w:val="single" w:sz="4" w:space="0" w:color="000000"/>
            </w:tcBorders>
          </w:tcPr>
          <w:p w:rsidR="009919C9" w:rsidRDefault="000C3CDA">
            <w:pPr>
              <w:spacing w:after="0" w:line="259" w:lineRule="auto"/>
              <w:ind w:right="136" w:firstLine="0"/>
              <w:jc w:val="right"/>
            </w:pPr>
            <w:r>
              <w:t xml:space="preserve">R$ 75,00 </w:t>
            </w:r>
          </w:p>
        </w:tc>
        <w:tc>
          <w:tcPr>
            <w:tcW w:w="2269" w:type="dxa"/>
            <w:tcBorders>
              <w:top w:val="single" w:sz="4" w:space="0" w:color="000000"/>
              <w:left w:val="single" w:sz="4" w:space="0" w:color="000000"/>
              <w:bottom w:val="single" w:sz="4" w:space="0" w:color="000000"/>
              <w:right w:val="single" w:sz="4" w:space="0" w:color="000000"/>
            </w:tcBorders>
          </w:tcPr>
          <w:p w:rsidR="009919C9" w:rsidRDefault="000C3CDA">
            <w:pPr>
              <w:spacing w:after="0" w:line="259" w:lineRule="auto"/>
              <w:ind w:right="224" w:firstLine="0"/>
              <w:jc w:val="right"/>
            </w:pPr>
            <w:r>
              <w:t xml:space="preserve">R$ 1.200,00 </w:t>
            </w:r>
          </w:p>
        </w:tc>
      </w:tr>
    </w:tbl>
    <w:p w:rsidR="009919C9" w:rsidRDefault="000C3CDA">
      <w:pPr>
        <w:tabs>
          <w:tab w:val="center" w:pos="732"/>
          <w:tab w:val="center" w:pos="4215"/>
        </w:tabs>
        <w:spacing w:after="345" w:line="259" w:lineRule="auto"/>
        <w:ind w:right="0" w:firstLine="0"/>
        <w:jc w:val="left"/>
      </w:pPr>
      <w:r>
        <w:rPr>
          <w:rFonts w:ascii="Calibri" w:eastAsia="Calibri" w:hAnsi="Calibri" w:cs="Calibri"/>
          <w:sz w:val="22"/>
        </w:rPr>
        <w:tab/>
      </w:r>
      <w:r>
        <w:t xml:space="preserve">1.2. </w:t>
      </w:r>
      <w:r>
        <w:tab/>
        <w:t xml:space="preserve">Vinculam esta contratação, independentemente de transcrição: </w:t>
      </w:r>
    </w:p>
    <w:p w:rsidR="009919C9" w:rsidRDefault="000C3CDA">
      <w:pPr>
        <w:spacing w:after="341" w:line="259" w:lineRule="auto"/>
        <w:ind w:left="879" w:firstLine="0"/>
      </w:pPr>
      <w:r>
        <w:t xml:space="preserve">1.2.1. O Termo de Referência; </w:t>
      </w:r>
    </w:p>
    <w:p w:rsidR="009919C9" w:rsidRDefault="000C3CDA">
      <w:pPr>
        <w:spacing w:after="338" w:line="259" w:lineRule="auto"/>
        <w:ind w:left="879" w:firstLine="0"/>
      </w:pPr>
      <w:r>
        <w:t xml:space="preserve">1.2.2. </w:t>
      </w:r>
      <w:r>
        <w:t xml:space="preserve">Aviso de Dispensa Eletrônica; </w:t>
      </w:r>
    </w:p>
    <w:p w:rsidR="009919C9" w:rsidRDefault="000C3CDA">
      <w:pPr>
        <w:spacing w:after="341" w:line="259" w:lineRule="auto"/>
        <w:ind w:left="879" w:firstLine="0"/>
      </w:pPr>
      <w:r>
        <w:t xml:space="preserve">1.2.3. A Proposta do contratado; e </w:t>
      </w:r>
    </w:p>
    <w:p w:rsidR="009919C9" w:rsidRDefault="000C3CDA">
      <w:pPr>
        <w:spacing w:after="339" w:line="259" w:lineRule="auto"/>
        <w:ind w:left="879" w:firstLine="0"/>
      </w:pPr>
      <w:r>
        <w:t xml:space="preserve">1.2.4. Eventuais anexos dos documentos supracitados. </w:t>
      </w:r>
    </w:p>
    <w:p w:rsidR="009919C9" w:rsidRDefault="000C3CDA">
      <w:pPr>
        <w:pStyle w:val="Ttulo1"/>
        <w:tabs>
          <w:tab w:val="center" w:pos="3171"/>
        </w:tabs>
        <w:ind w:left="-15" w:right="0" w:firstLine="0"/>
      </w:pPr>
      <w:r>
        <w:rPr>
          <w:color w:val="FFFFFF"/>
        </w:rPr>
        <w:t xml:space="preserve">2. </w:t>
      </w:r>
      <w:r>
        <w:rPr>
          <w:color w:val="FFFFFF"/>
        </w:rPr>
        <w:tab/>
      </w:r>
      <w:r>
        <w:t>CLÁUSULA SEGUNDA – VIGÊNCIA E PRORROGAÇÃO</w:t>
      </w:r>
      <w:r>
        <w:rPr>
          <w:color w:val="FFFFFF"/>
        </w:rPr>
        <w:t xml:space="preserve"> </w:t>
      </w:r>
    </w:p>
    <w:p w:rsidR="009919C9" w:rsidRDefault="000C3CDA">
      <w:pPr>
        <w:ind w:left="-15"/>
      </w:pPr>
      <w:r>
        <w:t xml:space="preserve">2.1. O prazo de vigência da contratação é de 01 (um) ano contados da data de assinatura </w:t>
      </w:r>
      <w:r>
        <w:t xml:space="preserve">na forma do artigo 105 da Lei n° 14.133, de 2021. </w:t>
      </w:r>
    </w:p>
    <w:p w:rsidR="009919C9" w:rsidRDefault="000C3CDA">
      <w:pPr>
        <w:ind w:left="-15"/>
      </w:pPr>
      <w:r>
        <w:t>2.2. O prazo de vigência será automaticamente prorrogado, independentemente de termo aditivo, quando o objeto não for concluído no período firmado acima, ressalvadas as providências cabíveis no caso de cul</w:t>
      </w:r>
      <w:r>
        <w:t xml:space="preserve">pa do contratado, previstas neste instrumento. </w:t>
      </w:r>
    </w:p>
    <w:p w:rsidR="009919C9" w:rsidRDefault="000C3CDA">
      <w:pPr>
        <w:pStyle w:val="Ttulo1"/>
        <w:tabs>
          <w:tab w:val="right" w:pos="9806"/>
        </w:tabs>
        <w:spacing w:after="57"/>
        <w:ind w:left="-15" w:right="0" w:firstLine="0"/>
      </w:pPr>
      <w:r>
        <w:rPr>
          <w:color w:val="FFFFFF"/>
        </w:rPr>
        <w:t xml:space="preserve">3. </w:t>
      </w:r>
      <w:r>
        <w:rPr>
          <w:color w:val="FFFFFF"/>
        </w:rPr>
        <w:tab/>
      </w:r>
      <w:r>
        <w:t>CLÁUSULA TERCEIRA – MODELOS DE EXECUÇÃO E GESTÃO CONTRATUAIS (</w:t>
      </w:r>
      <w:hyperlink r:id="rId9" w:anchor="art92">
        <w:r>
          <w:rPr>
            <w:color w:val="000080"/>
            <w:u w:val="single" w:color="000080"/>
          </w:rPr>
          <w:t>art. 92, IV, VII e</w:t>
        </w:r>
      </w:hyperlink>
      <w:hyperlink r:id="rId10" w:anchor="art92">
        <w:r>
          <w:rPr>
            <w:color w:val="000080"/>
          </w:rPr>
          <w:t xml:space="preserve"> </w:t>
        </w:r>
      </w:hyperlink>
    </w:p>
    <w:p w:rsidR="009919C9" w:rsidRDefault="000C3CDA">
      <w:pPr>
        <w:spacing w:after="341" w:line="259" w:lineRule="auto"/>
        <w:ind w:right="0" w:firstLine="0"/>
        <w:jc w:val="left"/>
      </w:pPr>
      <w:hyperlink r:id="rId11" w:anchor="art92">
        <w:r>
          <w:rPr>
            <w:b/>
            <w:color w:val="000080"/>
            <w:u w:val="single" w:color="000080"/>
          </w:rPr>
          <w:t>XVIII)</w:t>
        </w:r>
      </w:hyperlink>
      <w:hyperlink r:id="rId12" w:anchor="art92">
        <w:r>
          <w:rPr>
            <w:b/>
            <w:color w:val="FFFFFF"/>
          </w:rPr>
          <w:t xml:space="preserve"> </w:t>
        </w:r>
      </w:hyperlink>
    </w:p>
    <w:p w:rsidR="009919C9" w:rsidRDefault="000C3CDA">
      <w:pPr>
        <w:ind w:left="-15"/>
      </w:pPr>
      <w:r>
        <w:t xml:space="preserve">3.1. O regime de execução contratual, os modelos de gestão e de execução, assim como os prazos e condições de conclusão, entrega, observação e recebimento do objeto constam no Termo de Referência, anexo a este Contrato. </w:t>
      </w:r>
    </w:p>
    <w:p w:rsidR="009919C9" w:rsidRDefault="000C3CDA">
      <w:pPr>
        <w:numPr>
          <w:ilvl w:val="0"/>
          <w:numId w:val="1"/>
        </w:numPr>
        <w:spacing w:after="346" w:line="262" w:lineRule="auto"/>
        <w:ind w:right="0" w:hanging="567"/>
        <w:jc w:val="left"/>
      </w:pPr>
      <w:r>
        <w:rPr>
          <w:b/>
        </w:rPr>
        <w:t>C</w:t>
      </w:r>
      <w:r>
        <w:rPr>
          <w:b/>
        </w:rPr>
        <w:t>LÁUSULA QUARTA – SUBCONTRATAÇÃO</w:t>
      </w:r>
      <w:r>
        <w:rPr>
          <w:b/>
          <w:color w:val="FFFFFF"/>
        </w:rPr>
        <w:t xml:space="preserve"> </w:t>
      </w:r>
    </w:p>
    <w:p w:rsidR="009919C9" w:rsidRDefault="000C3CDA">
      <w:pPr>
        <w:tabs>
          <w:tab w:val="center" w:pos="732"/>
          <w:tab w:val="center" w:pos="3952"/>
        </w:tabs>
        <w:spacing w:after="345" w:line="259" w:lineRule="auto"/>
        <w:ind w:right="0" w:firstLine="0"/>
        <w:jc w:val="left"/>
      </w:pPr>
      <w:r>
        <w:rPr>
          <w:rFonts w:ascii="Calibri" w:eastAsia="Calibri" w:hAnsi="Calibri" w:cs="Calibri"/>
          <w:sz w:val="22"/>
        </w:rPr>
        <w:tab/>
      </w:r>
      <w:r>
        <w:t xml:space="preserve">4.1. </w:t>
      </w:r>
      <w:r>
        <w:tab/>
        <w:t xml:space="preserve">Não será admitida a subcontratação do objeto contratual. </w:t>
      </w:r>
    </w:p>
    <w:p w:rsidR="009919C9" w:rsidRDefault="000C3CDA">
      <w:pPr>
        <w:pStyle w:val="Ttulo1"/>
        <w:tabs>
          <w:tab w:val="center" w:pos="1971"/>
        </w:tabs>
        <w:ind w:left="-15" w:right="0" w:firstLine="0"/>
      </w:pPr>
      <w:r>
        <w:rPr>
          <w:color w:val="FFFFFF"/>
        </w:rPr>
        <w:t xml:space="preserve">5. </w:t>
      </w:r>
      <w:r>
        <w:rPr>
          <w:color w:val="FFFFFF"/>
        </w:rPr>
        <w:tab/>
      </w:r>
      <w:r>
        <w:t>CLÁUSULA QUINTA - PREÇO</w:t>
      </w:r>
      <w:r>
        <w:rPr>
          <w:color w:val="FFFFFF"/>
        </w:rPr>
        <w:t xml:space="preserve"> </w:t>
      </w:r>
    </w:p>
    <w:p w:rsidR="009919C9" w:rsidRDefault="000C3CDA">
      <w:pPr>
        <w:tabs>
          <w:tab w:val="center" w:pos="732"/>
          <w:tab w:val="center" w:pos="5228"/>
        </w:tabs>
        <w:spacing w:after="343" w:line="262" w:lineRule="auto"/>
        <w:ind w:right="0" w:firstLine="0"/>
        <w:jc w:val="left"/>
      </w:pPr>
      <w:r>
        <w:rPr>
          <w:rFonts w:ascii="Calibri" w:eastAsia="Calibri" w:hAnsi="Calibri" w:cs="Calibri"/>
          <w:sz w:val="22"/>
        </w:rPr>
        <w:tab/>
      </w:r>
      <w:r>
        <w:t xml:space="preserve">5.1. </w:t>
      </w:r>
      <w:r>
        <w:tab/>
        <w:t xml:space="preserve">O valor total da contratação é de R$ 7.250,00 (Sete mil e duzentos e cinquenta reais). </w:t>
      </w:r>
    </w:p>
    <w:p w:rsidR="009919C9" w:rsidRDefault="000C3CDA">
      <w:pPr>
        <w:ind w:left="-15"/>
      </w:pPr>
      <w:r>
        <w:lastRenderedPageBreak/>
        <w:t xml:space="preserve">5.2. </w:t>
      </w:r>
      <w:r>
        <w:t>No valor acima estão incluídas todas as despesas ordinárias diretas e indiretas decorrentes da execução do objeto, inclusive tributos e/ou impostos, encargos sociais, trabalhistas, previdenciários, fiscais e comerciais incidentes, taxa de administração, fr</w:t>
      </w:r>
      <w:r>
        <w:t xml:space="preserve">ete, seguro e outros necessários ao cumprimento integral do objeto da contratação. </w:t>
      </w:r>
    </w:p>
    <w:p w:rsidR="009919C9" w:rsidRDefault="000C3CDA">
      <w:pPr>
        <w:ind w:left="-15"/>
      </w:pPr>
      <w:r>
        <w:t xml:space="preserve">5.3. O valor acima é meramente estimativo, de forma que os pagamentos devidos ao contratado dependerão dos quantitativos de serviços efetivamente prestados. </w:t>
      </w:r>
    </w:p>
    <w:p w:rsidR="009919C9" w:rsidRDefault="000C3CDA">
      <w:pPr>
        <w:pStyle w:val="Ttulo1"/>
        <w:tabs>
          <w:tab w:val="center" w:pos="2933"/>
        </w:tabs>
        <w:ind w:left="-15" w:right="0" w:firstLine="0"/>
      </w:pPr>
      <w:r>
        <w:rPr>
          <w:color w:val="FFFFFF"/>
        </w:rPr>
        <w:t xml:space="preserve">6. </w:t>
      </w:r>
      <w:r>
        <w:rPr>
          <w:color w:val="FFFFFF"/>
        </w:rPr>
        <w:tab/>
      </w:r>
      <w:r>
        <w:t>CLÁUSULA S</w:t>
      </w:r>
      <w:r>
        <w:t>EXTA - PAGAMENTO (</w:t>
      </w:r>
      <w:hyperlink r:id="rId13" w:anchor="art92">
        <w:r>
          <w:rPr>
            <w:color w:val="000080"/>
            <w:u w:val="single" w:color="000080"/>
          </w:rPr>
          <w:t>art. 92, V e VI</w:t>
        </w:r>
      </w:hyperlink>
      <w:hyperlink r:id="rId14" w:anchor="art92">
        <w:r>
          <w:t>)</w:t>
        </w:r>
      </w:hyperlink>
      <w:r>
        <w:rPr>
          <w:color w:val="FFFFFF"/>
        </w:rPr>
        <w:t xml:space="preserve"> </w:t>
      </w:r>
    </w:p>
    <w:p w:rsidR="009919C9" w:rsidRDefault="000C3CDA">
      <w:pPr>
        <w:ind w:left="-15"/>
      </w:pPr>
      <w:r>
        <w:t xml:space="preserve">6.1. O prazo para </w:t>
      </w:r>
      <w:r>
        <w:t xml:space="preserve">pagamento ao contratado e demais condições a ele referentes encontram-se definidos no Termo de Referência, anexo a este Contrato. </w:t>
      </w:r>
    </w:p>
    <w:p w:rsidR="009919C9" w:rsidRDefault="000C3CDA">
      <w:pPr>
        <w:pStyle w:val="Ttulo1"/>
        <w:tabs>
          <w:tab w:val="center" w:pos="2655"/>
        </w:tabs>
        <w:ind w:left="-15" w:right="0" w:firstLine="0"/>
      </w:pPr>
      <w:r>
        <w:rPr>
          <w:color w:val="FFFFFF"/>
        </w:rPr>
        <w:t xml:space="preserve">7. </w:t>
      </w:r>
      <w:r>
        <w:rPr>
          <w:color w:val="FFFFFF"/>
        </w:rPr>
        <w:tab/>
      </w:r>
      <w:r>
        <w:t>CLÁUSULA SÉTIMA - REAJUSTE (</w:t>
      </w:r>
      <w:hyperlink r:id="rId15" w:anchor="art92">
        <w:r>
          <w:rPr>
            <w:color w:val="000080"/>
            <w:u w:val="single" w:color="000080"/>
          </w:rPr>
          <w:t>art. 92, V</w:t>
        </w:r>
      </w:hyperlink>
      <w:hyperlink r:id="rId16" w:anchor="art92">
        <w:r>
          <w:t>)</w:t>
        </w:r>
      </w:hyperlink>
      <w:r>
        <w:rPr>
          <w:color w:val="FFFFFF"/>
        </w:rPr>
        <w:t xml:space="preserve"> </w:t>
      </w:r>
    </w:p>
    <w:p w:rsidR="009919C9" w:rsidRDefault="000C3CDA">
      <w:pPr>
        <w:ind w:left="-15"/>
      </w:pPr>
      <w:r>
        <w:t>7.1. Os preços inicialmente contratados são fixos e irreajustáveis no prazo de um ano contado da data do orçamento estimado, em 01/11/</w:t>
      </w:r>
      <w:r>
        <w:t xml:space="preserve">2023.  </w:t>
      </w:r>
    </w:p>
    <w:p w:rsidR="009919C9" w:rsidRDefault="000C3CDA">
      <w:pPr>
        <w:ind w:left="-15"/>
      </w:pPr>
      <w:r>
        <w:t xml:space="preserve">7.2. Após o interregno de um ano, e independentemente de pedido do Contratado, os preços iniciais serão reajustados, mediante a aplicação, pelo Contratante, do índice INPC, exclusivamente para as obrigações iniciadas e concluídas após a ocorrência </w:t>
      </w:r>
      <w:r>
        <w:t xml:space="preserve">da anualidade  </w:t>
      </w:r>
    </w:p>
    <w:p w:rsidR="009919C9" w:rsidRDefault="000C3CDA">
      <w:pPr>
        <w:ind w:left="-15"/>
      </w:pPr>
      <w:r>
        <w:t xml:space="preserve">7.3. Nos reajustes subsequentes ao primeiro, o interregno mínimo de um ano será contado a partir dos efeitos financeiros do último reajuste.  </w:t>
      </w:r>
    </w:p>
    <w:p w:rsidR="009919C9" w:rsidRDefault="000C3CDA">
      <w:pPr>
        <w:ind w:left="-15"/>
      </w:pPr>
      <w:r>
        <w:t xml:space="preserve">7.4. No caso de atraso ou não divulgação </w:t>
      </w:r>
      <w:proofErr w:type="gramStart"/>
      <w:r>
        <w:t>do(</w:t>
      </w:r>
      <w:proofErr w:type="gramEnd"/>
      <w:r>
        <w:t xml:space="preserve">s) índice (s) de reajustamento, o Contratante pagará </w:t>
      </w:r>
      <w:r>
        <w:t xml:space="preserve">ao Contratado a importância calculada pela última variação conhecida, liquidando a diferença correspondente tão logo seja(m) divulgado(s) o(s) índice(s) definitivo(s).   </w:t>
      </w:r>
    </w:p>
    <w:p w:rsidR="009919C9" w:rsidRDefault="000C3CDA">
      <w:pPr>
        <w:ind w:left="-15"/>
      </w:pPr>
      <w:r>
        <w:t xml:space="preserve">7.5. Nas aferições finais, </w:t>
      </w:r>
      <w:proofErr w:type="gramStart"/>
      <w:r>
        <w:t>o(</w:t>
      </w:r>
      <w:proofErr w:type="gramEnd"/>
      <w:r>
        <w:t>s) índice(s) utilizado(s) para reajuste será(ão), obriga</w:t>
      </w:r>
      <w:r>
        <w:t xml:space="preserve">toriamente, o(s) definitivo(s).  </w:t>
      </w:r>
    </w:p>
    <w:p w:rsidR="009919C9" w:rsidRDefault="000C3CDA">
      <w:pPr>
        <w:ind w:left="-15"/>
      </w:pPr>
      <w:r>
        <w:t xml:space="preserve">7.6. Caso </w:t>
      </w:r>
      <w:proofErr w:type="gramStart"/>
      <w:r>
        <w:t>o(</w:t>
      </w:r>
      <w:proofErr w:type="gramEnd"/>
      <w:r>
        <w:t>s) índice(s) estabelecido(s) para reajustamento venha(m) a ser extinto(s) ou de qualquer forma não possa(m) mais ser utilizado(s), será(ão) adotado(s), em substituição, o(s) que vier(em) a ser determinado(s) pe</w:t>
      </w:r>
      <w:r>
        <w:t xml:space="preserve">la legislação então em vigor.  </w:t>
      </w:r>
    </w:p>
    <w:p w:rsidR="009919C9" w:rsidRDefault="000C3CDA">
      <w:pPr>
        <w:ind w:left="-15"/>
      </w:pPr>
      <w:r>
        <w:t xml:space="preserve">7.7. Na ausência de previsão legal quanto ao índice substituto, as partes elegerão novo índice oficial, para reajustamento do preço do valor remanescente, por meio de termo aditivo.   </w:t>
      </w:r>
    </w:p>
    <w:p w:rsidR="009919C9" w:rsidRDefault="000C3CDA">
      <w:pPr>
        <w:tabs>
          <w:tab w:val="center" w:pos="732"/>
          <w:tab w:val="center" w:pos="3383"/>
        </w:tabs>
        <w:spacing w:after="345" w:line="259" w:lineRule="auto"/>
        <w:ind w:right="0" w:firstLine="0"/>
        <w:jc w:val="left"/>
      </w:pPr>
      <w:r>
        <w:rPr>
          <w:rFonts w:ascii="Calibri" w:eastAsia="Calibri" w:hAnsi="Calibri" w:cs="Calibri"/>
          <w:sz w:val="22"/>
        </w:rPr>
        <w:tab/>
      </w:r>
      <w:r>
        <w:t xml:space="preserve">7.8. </w:t>
      </w:r>
      <w:r>
        <w:tab/>
        <w:t>O reajuste será realizado por ap</w:t>
      </w:r>
      <w:r>
        <w:t xml:space="preserve">ostilamento.  </w:t>
      </w:r>
    </w:p>
    <w:p w:rsidR="009919C9" w:rsidRDefault="000C3CDA">
      <w:pPr>
        <w:pStyle w:val="Ttulo1"/>
        <w:tabs>
          <w:tab w:val="center" w:pos="4222"/>
        </w:tabs>
        <w:ind w:left="-15" w:right="0" w:firstLine="0"/>
      </w:pPr>
      <w:r>
        <w:rPr>
          <w:color w:val="FFFFFF"/>
        </w:rPr>
        <w:lastRenderedPageBreak/>
        <w:t xml:space="preserve">8. </w:t>
      </w:r>
      <w:r>
        <w:rPr>
          <w:color w:val="FFFFFF"/>
        </w:rPr>
        <w:tab/>
      </w:r>
      <w:r>
        <w:t xml:space="preserve"> CLÁUSULA OITAVA - OBRIGAÇÕES DO CONTRATANTE </w:t>
      </w:r>
      <w:hyperlink r:id="rId17" w:anchor="art92">
        <w:r>
          <w:rPr>
            <w:color w:val="000080"/>
            <w:u w:val="single" w:color="000080"/>
          </w:rPr>
          <w:t>(art. 92, X, XI e XIV</w:t>
        </w:r>
      </w:hyperlink>
      <w:hyperlink r:id="rId18" w:anchor="art92">
        <w:r>
          <w:t>)</w:t>
        </w:r>
      </w:hyperlink>
      <w:r>
        <w:rPr>
          <w:color w:val="FFFFFF"/>
        </w:rPr>
        <w:t xml:space="preserve"> </w:t>
      </w:r>
    </w:p>
    <w:p w:rsidR="009919C9" w:rsidRDefault="000C3CDA">
      <w:pPr>
        <w:tabs>
          <w:tab w:val="center" w:pos="732"/>
          <w:tab w:val="center" w:pos="2825"/>
        </w:tabs>
        <w:spacing w:after="347" w:line="259" w:lineRule="auto"/>
        <w:ind w:right="0" w:firstLine="0"/>
        <w:jc w:val="left"/>
      </w:pPr>
      <w:r>
        <w:rPr>
          <w:rFonts w:ascii="Calibri" w:eastAsia="Calibri" w:hAnsi="Calibri" w:cs="Calibri"/>
          <w:sz w:val="22"/>
        </w:rPr>
        <w:tab/>
      </w:r>
      <w:r>
        <w:t xml:space="preserve">8.1. </w:t>
      </w:r>
      <w:r>
        <w:tab/>
        <w:t>São obrigações do Contratante:</w:t>
      </w:r>
      <w:r>
        <w:rPr>
          <w:b/>
        </w:rPr>
        <w:t xml:space="preserve"> </w:t>
      </w:r>
    </w:p>
    <w:p w:rsidR="009919C9" w:rsidRDefault="000C3CDA">
      <w:pPr>
        <w:ind w:left="-15"/>
      </w:pPr>
      <w:r>
        <w:t>8.2. Exigir o cumprimento de todas as obrigações assumidas pelo Contratado, de acordo com o contrato e seus anexos;</w:t>
      </w:r>
      <w:r>
        <w:t xml:space="preserve"> </w:t>
      </w:r>
    </w:p>
    <w:p w:rsidR="009919C9" w:rsidRDefault="000C3CDA">
      <w:pPr>
        <w:tabs>
          <w:tab w:val="center" w:pos="732"/>
          <w:tab w:val="center" w:pos="4926"/>
        </w:tabs>
        <w:spacing w:after="347" w:line="259" w:lineRule="auto"/>
        <w:ind w:right="0" w:firstLine="0"/>
        <w:jc w:val="left"/>
      </w:pPr>
      <w:r>
        <w:rPr>
          <w:rFonts w:ascii="Calibri" w:eastAsia="Calibri" w:hAnsi="Calibri" w:cs="Calibri"/>
          <w:sz w:val="22"/>
        </w:rPr>
        <w:tab/>
      </w:r>
      <w:r>
        <w:t xml:space="preserve">8.3. </w:t>
      </w:r>
      <w:r>
        <w:tab/>
        <w:t xml:space="preserve">Receber o objeto no prazo e condições estabelecidas no Termo de Referência; </w:t>
      </w:r>
    </w:p>
    <w:p w:rsidR="009919C9" w:rsidRDefault="000C3CDA">
      <w:pPr>
        <w:ind w:left="-15"/>
      </w:pPr>
      <w:r>
        <w:t>8.4. Notificar o Contratado, por escrito, sobre vícios, defeitos ou incorreções verificadas no objeto fornecido, para que seja por ele substituído, reparado ou corrigido,</w:t>
      </w:r>
      <w:r>
        <w:t xml:space="preserve"> no total ou em parte, às suas expensas; </w:t>
      </w:r>
    </w:p>
    <w:p w:rsidR="009919C9" w:rsidRDefault="000C3CDA">
      <w:pPr>
        <w:ind w:left="-15"/>
      </w:pPr>
      <w:r>
        <w:t xml:space="preserve">8.5. Acompanhar e fiscalizar a execução do contrato e o cumprimento das obrigações pelo Contratado; </w:t>
      </w:r>
    </w:p>
    <w:p w:rsidR="009919C9" w:rsidRDefault="000C3CDA">
      <w:pPr>
        <w:ind w:left="-15"/>
      </w:pPr>
      <w:r>
        <w:t>8.6. Comunicar a empresa para emissão de Nota Fiscal no que pertine à parcela incontroversa da execução do objeto</w:t>
      </w:r>
      <w:r>
        <w:t xml:space="preserve">, para efeito de liquidação e pagamento, quando houver controvérsia sobre a execução do objeto, quanto à dimensão, qualidade e quantidade, conforme o art. 143 da Lei nº 14.133, de 2021; </w:t>
      </w:r>
    </w:p>
    <w:p w:rsidR="009919C9" w:rsidRDefault="000C3CDA">
      <w:pPr>
        <w:ind w:left="-15"/>
      </w:pPr>
      <w:r>
        <w:t>8.7. Efetuar o pagamento ao Contratado do valor correspondente à exec</w:t>
      </w:r>
      <w:r>
        <w:t xml:space="preserve">ução do objeto, no prazo, forma e condições estabelecidos no presente Contrato e no Termo de Referência; </w:t>
      </w:r>
    </w:p>
    <w:p w:rsidR="009919C9" w:rsidRDefault="000C3CDA">
      <w:pPr>
        <w:tabs>
          <w:tab w:val="center" w:pos="732"/>
          <w:tab w:val="center" w:pos="4404"/>
        </w:tabs>
        <w:spacing w:after="345" w:line="259" w:lineRule="auto"/>
        <w:ind w:right="0" w:firstLine="0"/>
        <w:jc w:val="left"/>
      </w:pPr>
      <w:r>
        <w:rPr>
          <w:rFonts w:ascii="Calibri" w:eastAsia="Calibri" w:hAnsi="Calibri" w:cs="Calibri"/>
          <w:sz w:val="22"/>
        </w:rPr>
        <w:tab/>
      </w:r>
      <w:r>
        <w:t xml:space="preserve">8.8. </w:t>
      </w:r>
      <w:r>
        <w:tab/>
        <w:t xml:space="preserve">Aplicar ao Contratado as sanções previstas na lei e neste Contrato;  </w:t>
      </w:r>
    </w:p>
    <w:p w:rsidR="009919C9" w:rsidRDefault="000C3CDA">
      <w:pPr>
        <w:ind w:left="-15"/>
      </w:pPr>
      <w:r>
        <w:t xml:space="preserve">8.9. Cientificar o órgão de representação judicial da Advocacia-Geral da </w:t>
      </w:r>
      <w:r>
        <w:t xml:space="preserve">União para adoção das medidas cabíveis quando do descumprimento de obrigações pelo Contratado; </w:t>
      </w:r>
    </w:p>
    <w:p w:rsidR="009919C9" w:rsidRDefault="000C3CDA">
      <w:pPr>
        <w:ind w:left="-15"/>
      </w:pPr>
      <w:r>
        <w:t xml:space="preserve">8.10. </w:t>
      </w:r>
      <w:r>
        <w:t xml:space="preserve">Explicitamente emitir decisão sobre todas as solicitações e reclamações relacionadas à execução do presente Contrato, ressalvados os requerimentos manifestamente impertinentes, meramente protelatórios ou de nenhum interesse para a boa execução do ajuste. </w:t>
      </w:r>
    </w:p>
    <w:p w:rsidR="009919C9" w:rsidRDefault="000C3CDA">
      <w:pPr>
        <w:ind w:left="-15"/>
      </w:pPr>
      <w:r>
        <w:t>8.11. Responder eventuais pedidos de reestabelecimento do equilíbrio econômico-financeiro feitos pelo contratado no prazo máximo de 10 (dez) dias.</w:t>
      </w:r>
      <w:r>
        <w:rPr>
          <w:color w:val="FF0000"/>
        </w:rPr>
        <w:t xml:space="preserve"> </w:t>
      </w:r>
    </w:p>
    <w:p w:rsidR="009919C9" w:rsidRDefault="000C3CDA">
      <w:pPr>
        <w:ind w:left="-15"/>
      </w:pPr>
      <w:r>
        <w:t xml:space="preserve">8.12. Comunicar o Contratado na hipótese de posterior alteração do projeto pelo Contratante, no caso </w:t>
      </w:r>
      <w:hyperlink r:id="rId19" w:anchor="art93§2">
        <w:r>
          <w:rPr>
            <w:color w:val="000080"/>
            <w:u w:val="single" w:color="000080"/>
          </w:rPr>
          <w:t>do art. 93, §2º, da Lei nº 14.133, de 2021</w:t>
        </w:r>
      </w:hyperlink>
      <w:hyperlink r:id="rId20" w:anchor="art93§2">
        <w:r>
          <w:t>.</w:t>
        </w:r>
      </w:hyperlink>
      <w:r>
        <w:t xml:space="preserve"> </w:t>
      </w:r>
    </w:p>
    <w:p w:rsidR="009919C9" w:rsidRDefault="000C3CDA">
      <w:pPr>
        <w:ind w:left="-15"/>
      </w:pPr>
      <w:r>
        <w:t>8.13. A Admi</w:t>
      </w:r>
      <w:r>
        <w:t>nistração não responderá por quaisquer compromissos assumidos pelo Contratado com terceiros, ainda que vinculados à execução do contrato, bem como por qualquer dano causado a terceiros em decorrência de ato do Contratado, de seus empregados, prepostos ou s</w:t>
      </w:r>
      <w:r>
        <w:t xml:space="preserve">ubordinados. </w:t>
      </w:r>
    </w:p>
    <w:p w:rsidR="009919C9" w:rsidRDefault="000C3CDA">
      <w:pPr>
        <w:pStyle w:val="Ttulo1"/>
        <w:tabs>
          <w:tab w:val="center" w:pos="4251"/>
        </w:tabs>
        <w:ind w:left="-15" w:right="0" w:firstLine="0"/>
      </w:pPr>
      <w:r>
        <w:rPr>
          <w:color w:val="FFFFFF"/>
        </w:rPr>
        <w:lastRenderedPageBreak/>
        <w:t xml:space="preserve">9. </w:t>
      </w:r>
      <w:r>
        <w:rPr>
          <w:color w:val="FFFFFF"/>
        </w:rPr>
        <w:tab/>
      </w:r>
      <w:r>
        <w:t>CLÁUSULA NONA - OBRIGAÇÕES DO CONTRATADO (</w:t>
      </w:r>
      <w:hyperlink r:id="rId21" w:anchor="art92">
        <w:r>
          <w:rPr>
            <w:color w:val="000080"/>
            <w:u w:val="single" w:color="000080"/>
          </w:rPr>
          <w:t>art. 92, XIV, XVI e XVII</w:t>
        </w:r>
      </w:hyperlink>
      <w:hyperlink r:id="rId22" w:anchor="art92">
        <w:r>
          <w:t>)</w:t>
        </w:r>
      </w:hyperlink>
      <w:r>
        <w:rPr>
          <w:color w:val="FFFFFF"/>
        </w:rPr>
        <w:t xml:space="preserve"> </w:t>
      </w:r>
    </w:p>
    <w:p w:rsidR="009919C9" w:rsidRDefault="000C3CDA">
      <w:pPr>
        <w:ind w:left="-15" w:firstLine="708"/>
      </w:pPr>
      <w:r>
        <w:t xml:space="preserve">9.1. </w:t>
      </w:r>
      <w:r>
        <w:t xml:space="preserve">O Contratado deve cumprir todas as obrigações constantes deste Contrato e de seus anexos, assumindo como exclusivamente seus os riscos e as despesas decorrentes da boa e perfeita execução do objeto, observando, ainda, as obrigações a seguir dispostas: </w:t>
      </w:r>
    </w:p>
    <w:p w:rsidR="009919C9" w:rsidRDefault="000C3CDA">
      <w:pPr>
        <w:ind w:left="-15" w:firstLine="708"/>
      </w:pPr>
      <w:r>
        <w:t>9.2</w:t>
      </w:r>
      <w:r>
        <w:t xml:space="preserve">. Manter preposto aceito pela Administração no local do serviço para representá-lo na execução do contrato. </w:t>
      </w:r>
    </w:p>
    <w:p w:rsidR="009919C9" w:rsidRDefault="000C3CDA">
      <w:pPr>
        <w:ind w:left="171" w:firstLine="708"/>
      </w:pPr>
      <w:r>
        <w:t xml:space="preserve">9.2.1. A indicação ou a manutenção do preposto da empresa poderá ser recusada pelo órgão ou entidade, desde que devidamente justificada, devendo a </w:t>
      </w:r>
      <w:r>
        <w:t xml:space="preserve">empresa designar outro para o exercício da atividade. </w:t>
      </w:r>
    </w:p>
    <w:p w:rsidR="009919C9" w:rsidRDefault="000C3CDA">
      <w:pPr>
        <w:ind w:left="-15"/>
      </w:pPr>
      <w:r>
        <w:t xml:space="preserve">9.3. Atender às determinações regulares emitidas pelo fiscal do contrato ou autoridade superior </w:t>
      </w:r>
      <w:hyperlink r:id="rId23" w:anchor="art137">
        <w:r>
          <w:t>(</w:t>
        </w:r>
      </w:hyperlink>
      <w:hyperlink r:id="rId24" w:anchor="art137">
        <w:r>
          <w:rPr>
            <w:color w:val="000080"/>
            <w:u w:val="single" w:color="000080"/>
          </w:rPr>
          <w:t>art. 137, II</w:t>
        </w:r>
      </w:hyperlink>
      <w:hyperlink r:id="rId25" w:anchor="art137">
        <w:r>
          <w:t>)</w:t>
        </w:r>
      </w:hyperlink>
      <w:r>
        <w:t xml:space="preserve"> e prestar todo esclarecimento ou informa</w:t>
      </w:r>
      <w:r>
        <w:t xml:space="preserve">ção por eles solicitados; </w:t>
      </w:r>
    </w:p>
    <w:p w:rsidR="009919C9" w:rsidRDefault="000C3CDA">
      <w:pPr>
        <w:ind w:left="-15"/>
      </w:pPr>
      <w:r>
        <w:t>9.4. Alocar os empregados necessários ao perfeito cumprimento das cláusulas deste contrato, com habilitação e conhecimento adequados, fornecendo os materiais, equipamentos, ferramentas e utensílios demandados, cuja quantidade, qu</w:t>
      </w:r>
      <w:r>
        <w:t xml:space="preserve">alidade e tecnologia deverão atender às recomendações de boa técnica e a legislação de regência; </w:t>
      </w:r>
    </w:p>
    <w:p w:rsidR="009919C9" w:rsidRDefault="000C3CDA">
      <w:pPr>
        <w:ind w:left="-15"/>
      </w:pPr>
      <w:r>
        <w:t>9.5. Reparar, corrigir, remover, reconstruir ou substituir, às suas expensas, no total ou em parte, no prazo fixado pelo fiscal do contrato, os serviços nos q</w:t>
      </w:r>
      <w:r>
        <w:t xml:space="preserve">uais se verificarem vícios, defeitos ou incorreções resultantes da execução ou dos materiais empregados; </w:t>
      </w:r>
    </w:p>
    <w:p w:rsidR="009919C9" w:rsidRDefault="000C3CDA">
      <w:pPr>
        <w:ind w:left="-15"/>
      </w:pPr>
      <w:r>
        <w:t xml:space="preserve">9.6. Responsabilizar-se pelos vícios e danos decorrentes da execução do objeto, de acordo com o </w:t>
      </w:r>
      <w:hyperlink r:id="rId26">
        <w:r>
          <w:rPr>
            <w:color w:val="000080"/>
            <w:u w:val="single" w:color="000080"/>
          </w:rPr>
          <w:t>Código de Defesa do Consumidor (Lei nº 8.078, de 1990</w:t>
        </w:r>
      </w:hyperlink>
      <w:hyperlink r:id="rId27">
        <w:r>
          <w:t>)</w:t>
        </w:r>
      </w:hyperlink>
      <w:r>
        <w:t>, bem como por todo e qualquer dano causado à Administração ou terceiros, não reduzindo essa r</w:t>
      </w:r>
      <w:r>
        <w:t xml:space="preserve">esponsabilidade a fiscalização ou o acompanhamento da execução contratual pelo Contratante, que ficará autorizado a descontar dos pagamentos devidos ou da garantia, caso exigida no edital, o valor correspondente aos danos sofridos; </w:t>
      </w:r>
    </w:p>
    <w:p w:rsidR="009919C9" w:rsidRDefault="000C3CDA">
      <w:pPr>
        <w:ind w:left="-15"/>
      </w:pPr>
      <w:r>
        <w:t>9.7. Não contratar, dur</w:t>
      </w:r>
      <w:r>
        <w:t xml:space="preserve">ante a vigência do contrato, cônjuge, companheiro ou parente em linha reta, colateral ou por afinidade, até o terceiro grau, de dirigente do contratante ou do fiscal ou gestor do contrato, nos termos do </w:t>
      </w:r>
      <w:hyperlink r:id="rId28" w:anchor="art48">
        <w:r>
          <w:rPr>
            <w:color w:val="000080"/>
            <w:u w:val="single" w:color="000080"/>
          </w:rPr>
          <w:t>artigo 48, parágrafo único, da Lei nº 14.133, de 2021</w:t>
        </w:r>
      </w:hyperlink>
      <w:hyperlink r:id="rId29" w:anchor="art48">
        <w:r>
          <w:t>;</w:t>
        </w:r>
      </w:hyperlink>
      <w:r>
        <w:t xml:space="preserve"> </w:t>
      </w:r>
    </w:p>
    <w:p w:rsidR="009919C9" w:rsidRDefault="000C3CDA">
      <w:pPr>
        <w:ind w:left="-15"/>
      </w:pPr>
      <w:r>
        <w:t>9.8. Quando não for possível a verificação da regul</w:t>
      </w:r>
      <w:r>
        <w:t>aridade no Sistema de Cadastro de Fornecedores – SICAF, o contratado deverá entregar ao setor responsável pela fiscalização do contrato, até o dia trinta do mês seguinte ao da prestação dos serviços, os seguintes documentos: 1) prova de regularidade relati</w:t>
      </w:r>
      <w:r>
        <w:t xml:space="preserve">va à Seguridade Social; 2) certidão conjunta relativa aos tributos federais e à Dívida Ativa da União; 3) certidões </w:t>
      </w:r>
      <w:r>
        <w:lastRenderedPageBreak/>
        <w:t>que comprovem a regularidade perante a Fazenda Municipal ou Distrital do domicílio ou sede do contratado; 4) Certidão de Regularidade do FGT</w:t>
      </w:r>
      <w:r>
        <w:t xml:space="preserve">S – CRF; e 5) Certidão Negativa de Débitos Trabalhistas – CNDT;  </w:t>
      </w:r>
    </w:p>
    <w:p w:rsidR="009919C9" w:rsidRDefault="000C3CDA">
      <w:pPr>
        <w:ind w:left="-15"/>
      </w:pPr>
      <w:r>
        <w:t>9.9. Responsabilizar-se pelo cumprimento das obrigações previstas em Acordo, Convenção, Dissídio Coletivo de Trabalho ou equivalentes das categorias abrangidas pelo contrato, por todas as ob</w:t>
      </w:r>
      <w:r>
        <w:t xml:space="preserve">rigações trabalhistas, sociais, previdenciárias, tributárias e as demais previstas em legislação específica, cuja inadimplência não transfere a responsabilidade ao Contratante;  </w:t>
      </w:r>
    </w:p>
    <w:p w:rsidR="009919C9" w:rsidRDefault="000C3CDA">
      <w:pPr>
        <w:ind w:left="-15"/>
      </w:pPr>
      <w:r>
        <w:t>9.10. Comunicar ao Fiscal do contrato, no prazo de 24 (vinte e quatro) horas,</w:t>
      </w:r>
      <w:r>
        <w:t xml:space="preserve"> qualquer ocorrência anormal ou acidente que se verifique no local dos serviços. </w:t>
      </w:r>
    </w:p>
    <w:p w:rsidR="009919C9" w:rsidRDefault="000C3CDA">
      <w:pPr>
        <w:ind w:left="-15"/>
      </w:pPr>
      <w:r>
        <w:t>9.11. Prestar todo esclarecimento ou informação solicitada pelo Contratante ou por seus prepostos, garantindo-lhes o acesso, a qualquer tempo, ao local dos trabalhos, bem com</w:t>
      </w:r>
      <w:r>
        <w:t xml:space="preserve">o aos documentos relativos à execução do empreendimento. </w:t>
      </w:r>
    </w:p>
    <w:p w:rsidR="009919C9" w:rsidRDefault="000C3CDA">
      <w:pPr>
        <w:ind w:left="-15"/>
      </w:pPr>
      <w:r>
        <w:t xml:space="preserve">9.12. Paralisar, por determinação do Contratante, qualquer atividade que não esteja sendo executada de acordo com a boa técnica ou que ponha em risco a segurança de pessoas ou bens de terceiros. </w:t>
      </w:r>
    </w:p>
    <w:p w:rsidR="009919C9" w:rsidRDefault="000C3CDA">
      <w:pPr>
        <w:ind w:left="-15"/>
      </w:pPr>
      <w:r>
        <w:t>9.</w:t>
      </w:r>
      <w:r>
        <w:t xml:space="preserve">13. Promover a guarda, manutenção e vigilância de materiais, ferramentas, e tudo o que for necessário à execução do objeto, durante a vigência do contrato. </w:t>
      </w:r>
    </w:p>
    <w:p w:rsidR="009919C9" w:rsidRDefault="000C3CDA">
      <w:pPr>
        <w:ind w:left="-15"/>
      </w:pPr>
      <w:r>
        <w:t>9.14. Conduzir os trabalhos com estrita observância às normas da legislação pertinente, cumprindo a</w:t>
      </w:r>
      <w:r>
        <w:t xml:space="preserve">s determinações dos Poderes Públicos, mantendo sempre limpo o local dos serviços e nas melhores condições de segurança, higiene e disciplina. </w:t>
      </w:r>
    </w:p>
    <w:p w:rsidR="009919C9" w:rsidRDefault="000C3CDA">
      <w:pPr>
        <w:ind w:left="-15"/>
      </w:pPr>
      <w:r>
        <w:t>9.15. Submeter previamente, por escrito, ao Contratante, para análise e aprovação, quaisquer mudanças nos métodos</w:t>
      </w:r>
      <w:r>
        <w:t xml:space="preserve"> executivos que fujam às especificações do memorial descritivo ou instrumento congênere. </w:t>
      </w:r>
    </w:p>
    <w:p w:rsidR="009919C9" w:rsidRDefault="000C3CDA">
      <w:pPr>
        <w:ind w:left="-15"/>
      </w:pPr>
      <w:r>
        <w:t>9.16. Não permitir a utilização de qualquer trabalho do menor de dezesseis anos, exceto na condição de aprendiz para os maiores de quatorze anos, nem permitir a utili</w:t>
      </w:r>
      <w:r>
        <w:t xml:space="preserve">zação do trabalho do menor de dezoito anos em trabalho noturno, perigoso ou insalubre; </w:t>
      </w:r>
    </w:p>
    <w:p w:rsidR="009919C9" w:rsidRDefault="000C3CDA">
      <w:pPr>
        <w:ind w:left="-15"/>
      </w:pPr>
      <w:r>
        <w:t xml:space="preserve">9.17.  Manter durante toda a vigência do contrato, em compatibilidade com as obrigações assumidas, todas as condições exigidas para qualificação na contratação direta; </w:t>
      </w:r>
    </w:p>
    <w:p w:rsidR="009919C9" w:rsidRDefault="000C3CDA">
      <w:pPr>
        <w:ind w:left="-15"/>
      </w:pPr>
      <w:r>
        <w:t>9.18. Cumprir, durante todo o período de execução do contrato, a reserva de cargos prevista em lei para pessoa com deficiência, para reabilitado da Previdência Social ou para aprendiz, bem como as reservas de cargos previstas na legislação (</w:t>
      </w:r>
      <w:hyperlink r:id="rId30" w:anchor="art116">
        <w:r>
          <w:rPr>
            <w:color w:val="000080"/>
            <w:u w:val="single" w:color="000080"/>
          </w:rPr>
          <w:t>art. 116</w:t>
        </w:r>
      </w:hyperlink>
      <w:hyperlink r:id="rId31" w:anchor="art116">
        <w:r>
          <w:t>)</w:t>
        </w:r>
      </w:hyperlink>
      <w:r>
        <w:t>;</w:t>
      </w:r>
      <w:r>
        <w:rPr>
          <w:b/>
        </w:rPr>
        <w:t xml:space="preserve"> </w:t>
      </w:r>
    </w:p>
    <w:p w:rsidR="009919C9" w:rsidRDefault="000C3CDA">
      <w:pPr>
        <w:ind w:left="-15"/>
      </w:pPr>
      <w:r>
        <w:lastRenderedPageBreak/>
        <w:t xml:space="preserve">9.19. Comprovar a reserva de cargos a que se refere a </w:t>
      </w:r>
      <w:r>
        <w:t>cláusula acima, no prazo fixado pelo fiscal do contrato, com a indicação dos empregados que preencheram as referidas vagas (</w:t>
      </w:r>
      <w:hyperlink r:id="rId32" w:anchor="art116">
        <w:r>
          <w:rPr>
            <w:color w:val="000080"/>
            <w:u w:val="single" w:color="000080"/>
          </w:rPr>
          <w:t>art. 116, parágrafo</w:t>
        </w:r>
      </w:hyperlink>
      <w:hyperlink r:id="rId33" w:anchor="art116">
        <w:r>
          <w:rPr>
            <w:color w:val="000080"/>
          </w:rPr>
          <w:t xml:space="preserve"> </w:t>
        </w:r>
      </w:hyperlink>
      <w:hyperlink r:id="rId34" w:anchor="art116">
        <w:r>
          <w:rPr>
            <w:color w:val="000080"/>
            <w:u w:val="single" w:color="000080"/>
          </w:rPr>
          <w:t>único</w:t>
        </w:r>
      </w:hyperlink>
      <w:hyperlink r:id="rId35" w:anchor="art116">
        <w:r>
          <w:t>)</w:t>
        </w:r>
      </w:hyperlink>
      <w:r>
        <w:t xml:space="preserve">; </w:t>
      </w:r>
    </w:p>
    <w:p w:rsidR="009919C9" w:rsidRDefault="000C3CDA">
      <w:pPr>
        <w:tabs>
          <w:tab w:val="center" w:pos="788"/>
          <w:tab w:val="right" w:pos="9806"/>
        </w:tabs>
        <w:spacing w:after="58" w:line="259" w:lineRule="auto"/>
        <w:ind w:right="0" w:firstLine="0"/>
        <w:jc w:val="left"/>
      </w:pPr>
      <w:r>
        <w:rPr>
          <w:rFonts w:ascii="Calibri" w:eastAsia="Calibri" w:hAnsi="Calibri" w:cs="Calibri"/>
          <w:sz w:val="22"/>
        </w:rPr>
        <w:tab/>
      </w:r>
      <w:r>
        <w:t xml:space="preserve">9.20. </w:t>
      </w:r>
      <w:r>
        <w:tab/>
        <w:t xml:space="preserve">Guardar sigilo sobre todas as informações obtidas em decorrência do cumprimento do </w:t>
      </w:r>
    </w:p>
    <w:p w:rsidR="009919C9" w:rsidRDefault="000C3CDA">
      <w:pPr>
        <w:spacing w:after="341" w:line="259" w:lineRule="auto"/>
        <w:ind w:left="-15" w:firstLine="0"/>
      </w:pPr>
      <w:proofErr w:type="gramStart"/>
      <w:r>
        <w:t>contrato</w:t>
      </w:r>
      <w:proofErr w:type="gramEnd"/>
      <w:r>
        <w:t xml:space="preserve">; </w:t>
      </w:r>
    </w:p>
    <w:p w:rsidR="009919C9" w:rsidRDefault="000C3CDA">
      <w:pPr>
        <w:ind w:left="-15"/>
      </w:pPr>
      <w:r>
        <w:t xml:space="preserve">9.21. </w:t>
      </w:r>
      <w:r>
        <w:t>Arcar com o ônus decorrente de eventual equívoco no dimensionamento dos quantitativos de sua proposta, inclusive quanto aos custos variáveis decorrentes de fatores futuros e incertos, devendo complementá-los, caso o previsto inicialmente em sua proposta nã</w:t>
      </w:r>
      <w:r>
        <w:t xml:space="preserve">o seja satisfatório para o atendimento do objeto da contratação, exceto quando ocorrer algum dos eventos arrolados no </w:t>
      </w:r>
      <w:hyperlink r:id="rId36" w:anchor="art124">
        <w:r>
          <w:rPr>
            <w:color w:val="000080"/>
            <w:u w:val="single" w:color="000080"/>
          </w:rPr>
          <w:t>art. 124, II, d, da Lei nº</w:t>
        </w:r>
      </w:hyperlink>
      <w:hyperlink r:id="rId37" w:anchor="art124">
        <w:r>
          <w:rPr>
            <w:color w:val="000080"/>
          </w:rPr>
          <w:t xml:space="preserve"> </w:t>
        </w:r>
      </w:hyperlink>
      <w:hyperlink r:id="rId38" w:anchor="art124">
        <w:r>
          <w:rPr>
            <w:color w:val="000080"/>
            <w:u w:val="single" w:color="000080"/>
          </w:rPr>
          <w:t>14.133, de 2</w:t>
        </w:r>
      </w:hyperlink>
      <w:hyperlink r:id="rId39" w:anchor="art124">
        <w:r>
          <w:rPr>
            <w:color w:val="000080"/>
            <w:u w:val="single" w:color="000080"/>
          </w:rPr>
          <w:t>021</w:t>
        </w:r>
      </w:hyperlink>
      <w:hyperlink r:id="rId40" w:anchor="art124">
        <w:r>
          <w:t>;</w:t>
        </w:r>
      </w:hyperlink>
      <w:r>
        <w:t xml:space="preserve"> </w:t>
      </w:r>
    </w:p>
    <w:p w:rsidR="009919C9" w:rsidRDefault="000C3CDA">
      <w:pPr>
        <w:ind w:left="-15"/>
      </w:pPr>
      <w:r>
        <w:t>9.22. Cumprir, além dos postulados legais vigentes de âmbito federal, estadual ou municipal, as</w:t>
      </w:r>
      <w:r>
        <w:t xml:space="preserve"> normas de segurança do Contratante; </w:t>
      </w:r>
    </w:p>
    <w:p w:rsidR="009919C9" w:rsidRDefault="000C3CDA">
      <w:pPr>
        <w:pStyle w:val="Ttulo1"/>
        <w:tabs>
          <w:tab w:val="center" w:pos="3478"/>
        </w:tabs>
        <w:ind w:left="-15" w:right="0" w:firstLine="0"/>
      </w:pPr>
      <w:r>
        <w:rPr>
          <w:color w:val="FFFFFF"/>
        </w:rPr>
        <w:t xml:space="preserve">10. </w:t>
      </w:r>
      <w:r>
        <w:rPr>
          <w:color w:val="FFFFFF"/>
        </w:rPr>
        <w:tab/>
      </w:r>
      <w:r>
        <w:t>CLÁUSULA DÉCIMA– GARANTIA DE EXECUÇÃO (</w:t>
      </w:r>
      <w:hyperlink r:id="rId41" w:anchor="art92">
        <w:r>
          <w:rPr>
            <w:color w:val="000080"/>
            <w:u w:val="single" w:color="000080"/>
          </w:rPr>
          <w:t>art. 92, XII</w:t>
        </w:r>
      </w:hyperlink>
      <w:hyperlink r:id="rId42" w:anchor="art92">
        <w:r>
          <w:t>)</w:t>
        </w:r>
      </w:hyperlink>
      <w:r>
        <w:rPr>
          <w:color w:val="FFFFFF"/>
        </w:rPr>
        <w:t xml:space="preserve"> </w:t>
      </w:r>
    </w:p>
    <w:p w:rsidR="009919C9" w:rsidRDefault="000C3CDA">
      <w:pPr>
        <w:tabs>
          <w:tab w:val="center" w:pos="788"/>
          <w:tab w:val="center" w:pos="3998"/>
        </w:tabs>
        <w:spacing w:after="343" w:line="259" w:lineRule="auto"/>
        <w:ind w:right="0" w:firstLine="0"/>
        <w:jc w:val="left"/>
      </w:pPr>
      <w:r>
        <w:rPr>
          <w:rFonts w:ascii="Calibri" w:eastAsia="Calibri" w:hAnsi="Calibri" w:cs="Calibri"/>
          <w:sz w:val="22"/>
        </w:rPr>
        <w:tab/>
      </w:r>
      <w:r>
        <w:t xml:space="preserve">10.1. </w:t>
      </w:r>
      <w:r>
        <w:tab/>
        <w:t>Não haverá exigência de garantia contratual da execução.</w:t>
      </w:r>
      <w:r>
        <w:rPr>
          <w:color w:val="FF0000"/>
        </w:rPr>
        <w:t xml:space="preserve"> </w:t>
      </w:r>
    </w:p>
    <w:p w:rsidR="009919C9" w:rsidRDefault="000C3CDA">
      <w:pPr>
        <w:numPr>
          <w:ilvl w:val="0"/>
          <w:numId w:val="2"/>
        </w:numPr>
        <w:spacing w:after="0" w:line="625" w:lineRule="auto"/>
        <w:ind w:hanging="567"/>
      </w:pPr>
      <w:r>
        <w:rPr>
          <w:b/>
        </w:rPr>
        <w:t>CLÁUSULA DÉCIMA PRIMEIRA – INFRAÇÕES E SANÇÕES ADMINISTRATIVAS (</w:t>
      </w:r>
      <w:hyperlink r:id="rId43" w:anchor="art92">
        <w:r>
          <w:rPr>
            <w:b/>
            <w:color w:val="000080"/>
            <w:u w:val="single" w:color="000080"/>
          </w:rPr>
          <w:t>art. 92, XIV</w:t>
        </w:r>
      </w:hyperlink>
      <w:hyperlink r:id="rId44" w:anchor="art92">
        <w:r>
          <w:rPr>
            <w:b/>
          </w:rPr>
          <w:t>)</w:t>
        </w:r>
      </w:hyperlink>
      <w:r>
        <w:rPr>
          <w:b/>
          <w:color w:val="FFFFFF"/>
        </w:rPr>
        <w:t xml:space="preserve"> </w:t>
      </w:r>
      <w:r>
        <w:t xml:space="preserve">11.1. </w:t>
      </w:r>
      <w:r>
        <w:tab/>
        <w:t>Comete infração administrativa, nos</w:t>
      </w:r>
      <w:r>
        <w:t xml:space="preserve"> termos da </w:t>
      </w:r>
      <w:hyperlink r:id="rId45">
        <w:r>
          <w:rPr>
            <w:color w:val="000080"/>
            <w:u w:val="single" w:color="000080"/>
          </w:rPr>
          <w:t>Lei nº 14.133, de 2021</w:t>
        </w:r>
      </w:hyperlink>
      <w:hyperlink r:id="rId46">
        <w:r>
          <w:t>,</w:t>
        </w:r>
      </w:hyperlink>
      <w:r>
        <w:t xml:space="preserve"> o contratado que: </w:t>
      </w:r>
    </w:p>
    <w:p w:rsidR="009919C9" w:rsidRDefault="000C3CDA">
      <w:pPr>
        <w:numPr>
          <w:ilvl w:val="4"/>
          <w:numId w:val="4"/>
        </w:numPr>
        <w:spacing w:line="259" w:lineRule="auto"/>
        <w:ind w:hanging="348"/>
      </w:pPr>
      <w:proofErr w:type="gramStart"/>
      <w:r>
        <w:t>der</w:t>
      </w:r>
      <w:proofErr w:type="gramEnd"/>
      <w:r>
        <w:t xml:space="preserve"> causa à inexecução</w:t>
      </w:r>
      <w:r>
        <w:t xml:space="preserve"> parcial do contrato; </w:t>
      </w:r>
    </w:p>
    <w:p w:rsidR="009919C9" w:rsidRDefault="000C3CDA">
      <w:pPr>
        <w:numPr>
          <w:ilvl w:val="4"/>
          <w:numId w:val="4"/>
        </w:numPr>
        <w:spacing w:after="0" w:line="259" w:lineRule="auto"/>
        <w:ind w:hanging="348"/>
      </w:pPr>
      <w:proofErr w:type="gramStart"/>
      <w:r>
        <w:t>der</w:t>
      </w:r>
      <w:proofErr w:type="gramEnd"/>
      <w:r>
        <w:t xml:space="preserve"> causa à inexecução parcial do contrato que cause grave dano à Administração </w:t>
      </w:r>
    </w:p>
    <w:p w:rsidR="009919C9" w:rsidRDefault="000C3CDA">
      <w:pPr>
        <w:spacing w:line="259" w:lineRule="auto"/>
        <w:ind w:left="924" w:firstLine="0"/>
      </w:pPr>
      <w:proofErr w:type="gramStart"/>
      <w:r>
        <w:t>ou</w:t>
      </w:r>
      <w:proofErr w:type="gramEnd"/>
      <w:r>
        <w:t xml:space="preserve"> ao funcionamento dos serviços públicos ou ao interesse coletivo; </w:t>
      </w:r>
    </w:p>
    <w:p w:rsidR="009919C9" w:rsidRDefault="000C3CDA">
      <w:pPr>
        <w:numPr>
          <w:ilvl w:val="4"/>
          <w:numId w:val="4"/>
        </w:numPr>
        <w:spacing w:line="259" w:lineRule="auto"/>
        <w:ind w:hanging="348"/>
      </w:pPr>
      <w:proofErr w:type="gramStart"/>
      <w:r>
        <w:t>der</w:t>
      </w:r>
      <w:proofErr w:type="gramEnd"/>
      <w:r>
        <w:t xml:space="preserve"> causa à inexecução total do contrato; </w:t>
      </w:r>
    </w:p>
    <w:p w:rsidR="009919C9" w:rsidRDefault="000C3CDA">
      <w:pPr>
        <w:numPr>
          <w:ilvl w:val="4"/>
          <w:numId w:val="4"/>
        </w:numPr>
        <w:spacing w:after="0" w:line="259" w:lineRule="auto"/>
        <w:ind w:hanging="348"/>
      </w:pPr>
      <w:proofErr w:type="gramStart"/>
      <w:r>
        <w:t>ensejar</w:t>
      </w:r>
      <w:proofErr w:type="gramEnd"/>
      <w:r>
        <w:t xml:space="preserve"> o retardamento da execução ou da</w:t>
      </w:r>
      <w:r>
        <w:t xml:space="preserve"> entrega do objeto da contratação sem </w:t>
      </w:r>
    </w:p>
    <w:p w:rsidR="009919C9" w:rsidRDefault="000C3CDA">
      <w:pPr>
        <w:spacing w:line="259" w:lineRule="auto"/>
        <w:ind w:left="924" w:firstLine="0"/>
      </w:pPr>
      <w:proofErr w:type="gramStart"/>
      <w:r>
        <w:t>motivo</w:t>
      </w:r>
      <w:proofErr w:type="gramEnd"/>
      <w:r>
        <w:t xml:space="preserve"> justificado; </w:t>
      </w:r>
    </w:p>
    <w:p w:rsidR="009919C9" w:rsidRDefault="000C3CDA">
      <w:pPr>
        <w:numPr>
          <w:ilvl w:val="4"/>
          <w:numId w:val="4"/>
        </w:numPr>
        <w:spacing w:after="0" w:line="259" w:lineRule="auto"/>
        <w:ind w:hanging="348"/>
      </w:pPr>
      <w:proofErr w:type="gramStart"/>
      <w:r>
        <w:t>apresentar</w:t>
      </w:r>
      <w:proofErr w:type="gramEnd"/>
      <w:r>
        <w:t xml:space="preserve"> documentação falsa ou prestar declaração falsa durante a execução do </w:t>
      </w:r>
    </w:p>
    <w:p w:rsidR="009919C9" w:rsidRDefault="000C3CDA">
      <w:pPr>
        <w:spacing w:line="259" w:lineRule="auto"/>
        <w:ind w:left="924" w:firstLine="0"/>
      </w:pPr>
      <w:proofErr w:type="gramStart"/>
      <w:r>
        <w:t>contrato</w:t>
      </w:r>
      <w:proofErr w:type="gramEnd"/>
      <w:r>
        <w:t xml:space="preserve">; </w:t>
      </w:r>
    </w:p>
    <w:p w:rsidR="009919C9" w:rsidRDefault="000C3CDA">
      <w:pPr>
        <w:numPr>
          <w:ilvl w:val="4"/>
          <w:numId w:val="4"/>
        </w:numPr>
        <w:spacing w:line="259" w:lineRule="auto"/>
        <w:ind w:hanging="348"/>
      </w:pPr>
      <w:proofErr w:type="gramStart"/>
      <w:r>
        <w:t>praticar</w:t>
      </w:r>
      <w:proofErr w:type="gramEnd"/>
      <w:r>
        <w:t xml:space="preserve"> ato fraudulento na execução do contrato; </w:t>
      </w:r>
    </w:p>
    <w:p w:rsidR="009919C9" w:rsidRDefault="000C3CDA">
      <w:pPr>
        <w:numPr>
          <w:ilvl w:val="4"/>
          <w:numId w:val="4"/>
        </w:numPr>
        <w:spacing w:line="259" w:lineRule="auto"/>
        <w:ind w:hanging="348"/>
      </w:pPr>
      <w:proofErr w:type="gramStart"/>
      <w:r>
        <w:t>comportar</w:t>
      </w:r>
      <w:proofErr w:type="gramEnd"/>
      <w:r>
        <w:t>-se de modo inidôneo ou cometer fraude de qu</w:t>
      </w:r>
      <w:r>
        <w:t xml:space="preserve">alquer natureza; </w:t>
      </w:r>
    </w:p>
    <w:p w:rsidR="009919C9" w:rsidRDefault="000C3CDA">
      <w:pPr>
        <w:numPr>
          <w:ilvl w:val="4"/>
          <w:numId w:val="4"/>
        </w:numPr>
        <w:spacing w:line="259" w:lineRule="auto"/>
        <w:ind w:hanging="348"/>
      </w:pPr>
      <w:proofErr w:type="gramStart"/>
      <w:r>
        <w:t>praticar</w:t>
      </w:r>
      <w:proofErr w:type="gramEnd"/>
      <w:r>
        <w:t xml:space="preserve"> ato lesivo previsto no art. 5º da Lei nº 12.846, de 1º de agosto de 2013. </w:t>
      </w:r>
    </w:p>
    <w:p w:rsidR="009919C9" w:rsidRDefault="000C3CDA">
      <w:pPr>
        <w:numPr>
          <w:ilvl w:val="1"/>
          <w:numId w:val="2"/>
        </w:numPr>
        <w:ind w:firstLine="708"/>
      </w:pPr>
      <w:r>
        <w:lastRenderedPageBreak/>
        <w:t xml:space="preserve">Serão aplicadas ao contratado que incorrer nas infrações acima descritas as seguintes sanções: </w:t>
      </w:r>
    </w:p>
    <w:p w:rsidR="009919C9" w:rsidRDefault="000C3CDA">
      <w:pPr>
        <w:spacing w:after="0"/>
        <w:ind w:left="924" w:firstLine="852"/>
      </w:pPr>
      <w:r>
        <w:t xml:space="preserve">i) </w:t>
      </w:r>
      <w:r>
        <w:rPr>
          <w:b/>
        </w:rPr>
        <w:t>Advertência</w:t>
      </w:r>
      <w:r>
        <w:t>, quando o contratado der causa à inexecução parcial do contrato, sempre que não se justificar a imposição de penalidade mais grave (</w:t>
      </w:r>
      <w:hyperlink r:id="rId47" w:anchor="art156§2">
        <w:r>
          <w:rPr>
            <w:color w:val="000080"/>
            <w:u w:val="single" w:color="000080"/>
          </w:rPr>
          <w:t>art. 156, §2º, da L</w:t>
        </w:r>
        <w:r>
          <w:rPr>
            <w:color w:val="000080"/>
            <w:u w:val="single" w:color="000080"/>
          </w:rPr>
          <w:t>ei nº</w:t>
        </w:r>
      </w:hyperlink>
      <w:hyperlink r:id="rId48" w:anchor="art156§2">
        <w:r>
          <w:rPr>
            <w:color w:val="000080"/>
          </w:rPr>
          <w:t xml:space="preserve"> </w:t>
        </w:r>
      </w:hyperlink>
    </w:p>
    <w:p w:rsidR="009919C9" w:rsidRDefault="000C3CDA">
      <w:pPr>
        <w:spacing w:after="0"/>
        <w:ind w:left="1776" w:hanging="852"/>
      </w:pPr>
      <w:hyperlink r:id="rId49" w:anchor="art156§2">
        <w:r>
          <w:rPr>
            <w:color w:val="000080"/>
            <w:u w:val="single" w:color="000080"/>
          </w:rPr>
          <w:t>14.133, de 2021</w:t>
        </w:r>
      </w:hyperlink>
      <w:hyperlink r:id="rId50" w:anchor="art156§2">
        <w:r>
          <w:t>)</w:t>
        </w:r>
      </w:hyperlink>
      <w:r>
        <w:t xml:space="preserve">; ii) </w:t>
      </w:r>
      <w:r>
        <w:rPr>
          <w:b/>
        </w:rPr>
        <w:t>Impedimento de licitar e contratar</w:t>
      </w:r>
      <w:r>
        <w:t xml:space="preserve">, quando praticadas as condutas descritas nas </w:t>
      </w:r>
    </w:p>
    <w:p w:rsidR="009919C9" w:rsidRDefault="000C3CDA">
      <w:pPr>
        <w:spacing w:after="0"/>
        <w:ind w:left="924" w:firstLine="0"/>
      </w:pPr>
      <w:proofErr w:type="gramStart"/>
      <w:r>
        <w:t>alíneas</w:t>
      </w:r>
      <w:proofErr w:type="gramEnd"/>
      <w:r>
        <w:t xml:space="preserve"> “b”, “c” e “d” do subitem acima deste Contrato, sempre que não se justificar a imp</w:t>
      </w:r>
      <w:r>
        <w:t>osição de penalidade mais grave (</w:t>
      </w:r>
      <w:hyperlink r:id="rId51" w:anchor="art156§4">
        <w:r>
          <w:rPr>
            <w:color w:val="000080"/>
            <w:u w:val="single" w:color="000080"/>
          </w:rPr>
          <w:t>art. 156, § 4º, da Lei nº 14.133, de 2021</w:t>
        </w:r>
      </w:hyperlink>
      <w:hyperlink r:id="rId52" w:anchor="art156§4">
        <w:r>
          <w:t>)</w:t>
        </w:r>
      </w:hyperlink>
      <w:r>
        <w:t xml:space="preserve">; iii) </w:t>
      </w:r>
      <w:r>
        <w:rPr>
          <w:b/>
        </w:rPr>
        <w:t>Declaração de inidoneidade para licitar e contratar</w:t>
      </w:r>
      <w:r>
        <w:t xml:space="preserve">, quando praticadas as </w:t>
      </w:r>
    </w:p>
    <w:p w:rsidR="009919C9" w:rsidRDefault="000C3CDA">
      <w:pPr>
        <w:ind w:left="924" w:firstLine="0"/>
      </w:pPr>
      <w:r>
        <w:t>condutas descritas nas alíneas “e”, “f”, “g” e “h” do subitem acima deste Contrato, bem como nas alíneas “b”, “c” e “d”, que justifiquem a imposição de penalidade mais grave (</w:t>
      </w:r>
      <w:hyperlink r:id="rId53" w:anchor="art156§5">
        <w:r>
          <w:rPr>
            <w:color w:val="000080"/>
            <w:u w:val="single" w:color="000080"/>
          </w:rPr>
          <w:t>art. 156, §5º, da Lei</w:t>
        </w:r>
      </w:hyperlink>
      <w:hyperlink r:id="rId54" w:anchor="art156§5">
        <w:r>
          <w:rPr>
            <w:color w:val="000080"/>
          </w:rPr>
          <w:t xml:space="preserve"> </w:t>
        </w:r>
      </w:hyperlink>
      <w:hyperlink r:id="rId55" w:anchor="art156§5">
        <w:r>
          <w:rPr>
            <w:color w:val="000080"/>
            <w:u w:val="single" w:color="000080"/>
          </w:rPr>
          <w:t xml:space="preserve">nº </w:t>
        </w:r>
        <w:r>
          <w:rPr>
            <w:color w:val="000080"/>
            <w:u w:val="single" w:color="000080"/>
          </w:rPr>
          <w:t>14.133, de 2021</w:t>
        </w:r>
      </w:hyperlink>
      <w:hyperlink r:id="rId56" w:anchor="art156§5">
        <w:r>
          <w:t>)</w:t>
        </w:r>
      </w:hyperlink>
      <w:r>
        <w:t xml:space="preserve">. </w:t>
      </w:r>
    </w:p>
    <w:p w:rsidR="009919C9" w:rsidRDefault="000C3CDA">
      <w:pPr>
        <w:spacing w:after="53" w:line="262" w:lineRule="auto"/>
        <w:ind w:left="1786" w:right="0" w:hanging="10"/>
        <w:jc w:val="left"/>
      </w:pPr>
      <w:r>
        <w:t xml:space="preserve">iv) </w:t>
      </w:r>
      <w:r>
        <w:rPr>
          <w:b/>
        </w:rPr>
        <w:t>Multa:</w:t>
      </w:r>
      <w:r>
        <w:t xml:space="preserve"> </w:t>
      </w:r>
    </w:p>
    <w:p w:rsidR="009919C9" w:rsidRDefault="000C3CDA">
      <w:pPr>
        <w:numPr>
          <w:ilvl w:val="5"/>
          <w:numId w:val="5"/>
        </w:numPr>
        <w:spacing w:after="30"/>
        <w:ind w:firstLine="283"/>
      </w:pPr>
      <w:r>
        <w:t>Moratória de 1% (um por cento) por dia de atraso injustificado sobre o valor da parcela inadimplida, até o limite de 10 (</w:t>
      </w:r>
      <w:r>
        <w:t xml:space="preserve">dez) dias; </w:t>
      </w:r>
    </w:p>
    <w:p w:rsidR="009919C9" w:rsidRDefault="000C3CDA">
      <w:pPr>
        <w:numPr>
          <w:ilvl w:val="5"/>
          <w:numId w:val="5"/>
        </w:numPr>
        <w:spacing w:after="58" w:line="259" w:lineRule="auto"/>
        <w:ind w:firstLine="283"/>
      </w:pPr>
      <w:r>
        <w:t xml:space="preserve">Compensatória, para as infrações descritas nas alíneas “e” a “h” do subitem </w:t>
      </w:r>
    </w:p>
    <w:p w:rsidR="009919C9" w:rsidRDefault="000C3CDA">
      <w:pPr>
        <w:spacing w:after="76" w:line="259" w:lineRule="auto"/>
        <w:ind w:left="1844" w:firstLine="0"/>
      </w:pPr>
      <w:r>
        <w:t xml:space="preserve">11.1, de 5% a 10% do valor do Contrato. </w:t>
      </w:r>
    </w:p>
    <w:p w:rsidR="009919C9" w:rsidRDefault="000C3CDA">
      <w:pPr>
        <w:numPr>
          <w:ilvl w:val="5"/>
          <w:numId w:val="5"/>
        </w:numPr>
        <w:spacing w:after="16"/>
        <w:ind w:firstLine="283"/>
      </w:pPr>
      <w:r>
        <w:t xml:space="preserve">Compensatória, para a inexecução total do contrato prevista na alínea “c” do subitem 11.1, de 5% a 10% do valor do Contrato.  </w:t>
      </w:r>
    </w:p>
    <w:p w:rsidR="009919C9" w:rsidRDefault="000C3CDA">
      <w:pPr>
        <w:numPr>
          <w:ilvl w:val="5"/>
          <w:numId w:val="5"/>
        </w:numPr>
        <w:spacing w:after="15"/>
        <w:ind w:firstLine="283"/>
      </w:pPr>
      <w:r>
        <w:t xml:space="preserve">Para infração descrita na alínea “b” do subitem 11.1, a multa será 5% a 10%   do valor do Contrato. </w:t>
      </w:r>
    </w:p>
    <w:p w:rsidR="009919C9" w:rsidRDefault="000C3CDA">
      <w:pPr>
        <w:numPr>
          <w:ilvl w:val="5"/>
          <w:numId w:val="5"/>
        </w:numPr>
        <w:ind w:firstLine="283"/>
      </w:pPr>
      <w:r>
        <w:t xml:space="preserve">Para infrações descritas na alínea “d” do subitem 11.1, a multa será de 5% a 10% do valor do Contrato. </w:t>
      </w:r>
    </w:p>
    <w:p w:rsidR="009919C9" w:rsidRDefault="000C3CDA">
      <w:pPr>
        <w:numPr>
          <w:ilvl w:val="1"/>
          <w:numId w:val="2"/>
        </w:numPr>
        <w:ind w:firstLine="708"/>
      </w:pPr>
      <w:r>
        <w:t>A aplicação das sanções previstas neste Contrato não exclui, em hipótese alguma, a obrigação de reparação integral do dano causado ao Contratante (</w:t>
      </w:r>
      <w:hyperlink r:id="rId57" w:anchor="art156§9">
        <w:r>
          <w:rPr>
            <w:color w:val="000080"/>
            <w:u w:val="single" w:color="000080"/>
          </w:rPr>
          <w:t xml:space="preserve">art. </w:t>
        </w:r>
        <w:r>
          <w:rPr>
            <w:color w:val="000080"/>
            <w:u w:val="single" w:color="000080"/>
          </w:rPr>
          <w:t>156, §9º, da Lei nº 14.133, de 2021</w:t>
        </w:r>
      </w:hyperlink>
      <w:hyperlink r:id="rId58" w:anchor="art156§9">
        <w:r>
          <w:t>)</w:t>
        </w:r>
      </w:hyperlink>
      <w:r>
        <w:t xml:space="preserve"> </w:t>
      </w:r>
    </w:p>
    <w:p w:rsidR="009919C9" w:rsidRDefault="000C3CDA">
      <w:pPr>
        <w:numPr>
          <w:ilvl w:val="1"/>
          <w:numId w:val="2"/>
        </w:numPr>
        <w:ind w:firstLine="708"/>
      </w:pPr>
      <w:r>
        <w:t>Todas as sanções previstas neste Contrato poderão ser aplicadas cumulativamente com a multa (</w:t>
      </w:r>
      <w:hyperlink r:id="rId59" w:anchor="art156§7">
        <w:r>
          <w:rPr>
            <w:color w:val="000080"/>
            <w:u w:val="single" w:color="000080"/>
          </w:rPr>
          <w:t>art. 156, §7º, da Lei nº 14.133, de 2021</w:t>
        </w:r>
      </w:hyperlink>
      <w:hyperlink r:id="rId60" w:anchor="art156§7">
        <w:r>
          <w:t>)</w:t>
        </w:r>
      </w:hyperlink>
      <w:r>
        <w:t xml:space="preserve">. </w:t>
      </w:r>
    </w:p>
    <w:p w:rsidR="009919C9" w:rsidRDefault="000C3CDA">
      <w:pPr>
        <w:numPr>
          <w:ilvl w:val="2"/>
          <w:numId w:val="2"/>
        </w:numPr>
        <w:ind w:firstLine="708"/>
      </w:pPr>
      <w:r>
        <w:t>Antes da aplicação da mul</w:t>
      </w:r>
      <w:r>
        <w:t>ta será facultada a defesa do interessado no prazo de 15 (quinze) dias úteis, contado da data de sua intimação (</w:t>
      </w:r>
      <w:hyperlink r:id="rId61" w:anchor="art157">
        <w:r>
          <w:rPr>
            <w:color w:val="000080"/>
            <w:u w:val="single" w:color="000080"/>
          </w:rPr>
          <w:t>art. 157, da Lei nº 14.133, de 2021</w:t>
        </w:r>
      </w:hyperlink>
      <w:hyperlink r:id="rId62" w:anchor="art157">
        <w:r>
          <w:t>)</w:t>
        </w:r>
      </w:hyperlink>
      <w:r>
        <w:t xml:space="preserve"> </w:t>
      </w:r>
    </w:p>
    <w:p w:rsidR="009919C9" w:rsidRDefault="000C3CDA">
      <w:pPr>
        <w:numPr>
          <w:ilvl w:val="2"/>
          <w:numId w:val="2"/>
        </w:numPr>
        <w:ind w:firstLine="708"/>
      </w:pPr>
      <w:r>
        <w:t>Se a multa aplicada e as indenizações cabíveis forem superiores ao valor do pagamento eventualmente devido pelo Contratante ao Contratado, além da perda desse</w:t>
      </w:r>
      <w:r>
        <w:t xml:space="preserve"> </w:t>
      </w:r>
      <w:r>
        <w:lastRenderedPageBreak/>
        <w:t>valor, a diferença será descontada da garantia prestada ou será cobrada judicialmente (</w:t>
      </w:r>
      <w:hyperlink r:id="rId63" w:anchor="art156§8">
        <w:r>
          <w:rPr>
            <w:color w:val="000080"/>
            <w:u w:val="single" w:color="000080"/>
          </w:rPr>
          <w:t>art. 156, §8º, da Lei nº 14.133, de</w:t>
        </w:r>
      </w:hyperlink>
      <w:hyperlink r:id="rId64" w:anchor="art156§8">
        <w:r>
          <w:rPr>
            <w:color w:val="000080"/>
          </w:rPr>
          <w:t xml:space="preserve"> </w:t>
        </w:r>
      </w:hyperlink>
      <w:hyperlink r:id="rId65" w:anchor="art156§8">
        <w:r>
          <w:rPr>
            <w:color w:val="000080"/>
            <w:u w:val="single" w:color="000080"/>
          </w:rPr>
          <w:t>2021</w:t>
        </w:r>
      </w:hyperlink>
      <w:hyperlink r:id="rId66" w:anchor="art156§8">
        <w:r>
          <w:t>)</w:t>
        </w:r>
      </w:hyperlink>
      <w:r>
        <w:t xml:space="preserve">. </w:t>
      </w:r>
    </w:p>
    <w:p w:rsidR="009919C9" w:rsidRDefault="000C3CDA">
      <w:pPr>
        <w:numPr>
          <w:ilvl w:val="2"/>
          <w:numId w:val="2"/>
        </w:numPr>
        <w:ind w:firstLine="708"/>
      </w:pPr>
      <w:r>
        <w:t>Previamente ao encaminhamento à cobrança judicial, a multa poderá ser recolhida administrativamente no prazo máximo de 10 (dez)</w:t>
      </w:r>
      <w:r>
        <w:rPr>
          <w:i/>
          <w:color w:val="FF0000"/>
        </w:rPr>
        <w:t xml:space="preserve"> </w:t>
      </w:r>
      <w:r>
        <w:t xml:space="preserve">dias, a contar da data do recebimento da comunicação enviada pela autoridade competente. </w:t>
      </w:r>
    </w:p>
    <w:p w:rsidR="009919C9" w:rsidRDefault="000C3CDA">
      <w:pPr>
        <w:numPr>
          <w:ilvl w:val="1"/>
          <w:numId w:val="2"/>
        </w:numPr>
        <w:ind w:firstLine="708"/>
      </w:pPr>
      <w:r>
        <w:t xml:space="preserve">A aplicação das sanções realizar-se-á em processo administrativo que assegure o contraditório e a ampla defesa ao Contratado, observando-se o procedimento previsto no </w:t>
      </w:r>
      <w:r>
        <w:rPr>
          <w:b/>
        </w:rPr>
        <w:t xml:space="preserve">caput </w:t>
      </w:r>
      <w:r>
        <w:t xml:space="preserve">e parágrafos do </w:t>
      </w:r>
      <w:hyperlink r:id="rId67" w:anchor="art158">
        <w:r>
          <w:rPr>
            <w:color w:val="000080"/>
            <w:u w:val="single" w:color="000080"/>
          </w:rPr>
          <w:t>art. 158 da Lei nº 14.133, de 2021</w:t>
        </w:r>
      </w:hyperlink>
      <w:hyperlink r:id="rId68" w:anchor="art158">
        <w:r>
          <w:t>,</w:t>
        </w:r>
      </w:hyperlink>
      <w:r>
        <w:t xml:space="preserve"> para as penalidades de impedimento de licitar e contratar e de declaração de inidon</w:t>
      </w:r>
      <w:r>
        <w:t xml:space="preserve">eidade para licitar ou contratar. </w:t>
      </w:r>
    </w:p>
    <w:p w:rsidR="009919C9" w:rsidRDefault="000C3CDA">
      <w:pPr>
        <w:numPr>
          <w:ilvl w:val="1"/>
          <w:numId w:val="2"/>
        </w:numPr>
        <w:spacing w:after="348" w:line="259" w:lineRule="auto"/>
        <w:ind w:firstLine="708"/>
      </w:pPr>
      <w:r>
        <w:t>Na aplicação das sanções serão considerados (</w:t>
      </w:r>
      <w:hyperlink r:id="rId69" w:anchor="art156§1">
        <w:r>
          <w:rPr>
            <w:color w:val="000080"/>
            <w:u w:val="single" w:color="000080"/>
          </w:rPr>
          <w:t>art. 156, §1º, da Lei nº 14.133, de 2021</w:t>
        </w:r>
      </w:hyperlink>
      <w:hyperlink r:id="rId70" w:anchor="art156§1">
        <w:r>
          <w:t>)</w:t>
        </w:r>
      </w:hyperlink>
      <w:r>
        <w:t xml:space="preserve">: </w:t>
      </w:r>
    </w:p>
    <w:p w:rsidR="009919C9" w:rsidRDefault="000C3CDA">
      <w:pPr>
        <w:numPr>
          <w:ilvl w:val="4"/>
          <w:numId w:val="3"/>
        </w:numPr>
        <w:spacing w:after="50" w:line="259" w:lineRule="auto"/>
        <w:ind w:hanging="348"/>
      </w:pPr>
      <w:proofErr w:type="gramStart"/>
      <w:r>
        <w:t>a</w:t>
      </w:r>
      <w:proofErr w:type="gramEnd"/>
      <w:r>
        <w:t xml:space="preserve"> natureza e a gravidade da infração cometida; </w:t>
      </w:r>
    </w:p>
    <w:p w:rsidR="009919C9" w:rsidRDefault="000C3CDA">
      <w:pPr>
        <w:numPr>
          <w:ilvl w:val="4"/>
          <w:numId w:val="3"/>
        </w:numPr>
        <w:spacing w:after="53" w:line="259" w:lineRule="auto"/>
        <w:ind w:hanging="348"/>
      </w:pPr>
      <w:proofErr w:type="gramStart"/>
      <w:r>
        <w:t>as</w:t>
      </w:r>
      <w:proofErr w:type="gramEnd"/>
      <w:r>
        <w:t xml:space="preserve"> peculiaridades do caso concreto; </w:t>
      </w:r>
    </w:p>
    <w:p w:rsidR="009919C9" w:rsidRDefault="000C3CDA">
      <w:pPr>
        <w:numPr>
          <w:ilvl w:val="4"/>
          <w:numId w:val="3"/>
        </w:numPr>
        <w:spacing w:after="50" w:line="259" w:lineRule="auto"/>
        <w:ind w:hanging="348"/>
      </w:pPr>
      <w:proofErr w:type="gramStart"/>
      <w:r>
        <w:t>as</w:t>
      </w:r>
      <w:proofErr w:type="gramEnd"/>
      <w:r>
        <w:t xml:space="preserve"> circunstâncias agravantes ou atenuantes; </w:t>
      </w:r>
    </w:p>
    <w:p w:rsidR="009919C9" w:rsidRDefault="000C3CDA">
      <w:pPr>
        <w:numPr>
          <w:ilvl w:val="4"/>
          <w:numId w:val="3"/>
        </w:numPr>
        <w:spacing w:after="53" w:line="259" w:lineRule="auto"/>
        <w:ind w:hanging="348"/>
      </w:pPr>
      <w:proofErr w:type="gramStart"/>
      <w:r>
        <w:t>os</w:t>
      </w:r>
      <w:proofErr w:type="gramEnd"/>
      <w:r>
        <w:t xml:space="preserve"> danos que dela provierem para o Contratante; </w:t>
      </w:r>
    </w:p>
    <w:p w:rsidR="009919C9" w:rsidRDefault="000C3CDA">
      <w:pPr>
        <w:numPr>
          <w:ilvl w:val="4"/>
          <w:numId w:val="3"/>
        </w:numPr>
        <w:spacing w:after="50" w:line="259" w:lineRule="auto"/>
        <w:ind w:hanging="348"/>
      </w:pPr>
      <w:proofErr w:type="gramStart"/>
      <w:r>
        <w:t>a</w:t>
      </w:r>
      <w:proofErr w:type="gramEnd"/>
      <w:r>
        <w:t xml:space="preserve"> implantação ou o aperfeiçoamento de programa de integridade, conforme normas </w:t>
      </w:r>
    </w:p>
    <w:p w:rsidR="009919C9" w:rsidRDefault="000C3CDA">
      <w:pPr>
        <w:spacing w:line="259" w:lineRule="auto"/>
        <w:ind w:left="924" w:firstLine="0"/>
      </w:pPr>
      <w:proofErr w:type="gramStart"/>
      <w:r>
        <w:t>e</w:t>
      </w:r>
      <w:proofErr w:type="gramEnd"/>
      <w:r>
        <w:t xml:space="preserve"> orientações dos órgãos de controle. </w:t>
      </w:r>
    </w:p>
    <w:p w:rsidR="009919C9" w:rsidRDefault="000C3CDA">
      <w:pPr>
        <w:numPr>
          <w:ilvl w:val="1"/>
          <w:numId w:val="2"/>
        </w:numPr>
        <w:ind w:firstLine="708"/>
      </w:pPr>
      <w:r>
        <w:t xml:space="preserve">Os atos previstos como infrações administrativas na </w:t>
      </w:r>
      <w:hyperlink r:id="rId71">
        <w:r>
          <w:rPr>
            <w:color w:val="000080"/>
            <w:u w:val="single" w:color="000080"/>
          </w:rPr>
          <w:t>Lei nº 14.133, de 2021</w:t>
        </w:r>
      </w:hyperlink>
      <w:hyperlink r:id="rId72">
        <w:r>
          <w:t>,</w:t>
        </w:r>
      </w:hyperlink>
      <w:r>
        <w:t xml:space="preserve"> ou em outras leis de licitações e contratos da Administração Pública que também sejam tipificados como atos lesivos </w:t>
      </w:r>
      <w:hyperlink r:id="rId73">
        <w:r>
          <w:rPr>
            <w:color w:val="000080"/>
            <w:u w:val="single" w:color="000080"/>
          </w:rPr>
          <w:t>na</w:t>
        </w:r>
      </w:hyperlink>
      <w:hyperlink r:id="rId74">
        <w:r>
          <w:rPr>
            <w:color w:val="000080"/>
          </w:rPr>
          <w:t xml:space="preserve"> </w:t>
        </w:r>
      </w:hyperlink>
      <w:hyperlink r:id="rId75">
        <w:r>
          <w:rPr>
            <w:color w:val="000080"/>
            <w:u w:val="single" w:color="000080"/>
          </w:rPr>
          <w:t>Le</w:t>
        </w:r>
        <w:r>
          <w:rPr>
            <w:color w:val="000080"/>
            <w:u w:val="single" w:color="000080"/>
          </w:rPr>
          <w:t>i nº 12.846, de 2013</w:t>
        </w:r>
      </w:hyperlink>
      <w:hyperlink r:id="rId76">
        <w:r>
          <w:t>,</w:t>
        </w:r>
      </w:hyperlink>
      <w:r>
        <w:t xml:space="preserve"> serão apurados e julgados conjuntamente, nos mesmos autos, observados o rito procedimental e autoridade competente definidos na referida </w:t>
      </w:r>
      <w:hyperlink r:id="rId77" w:anchor="art159">
        <w:r>
          <w:rPr>
            <w:color w:val="000080"/>
            <w:u w:val="single" w:color="000080"/>
          </w:rPr>
          <w:t>Lei (art. 159</w:t>
        </w:r>
      </w:hyperlink>
      <w:hyperlink r:id="rId78" w:anchor="art159">
        <w:r>
          <w:t>)</w:t>
        </w:r>
      </w:hyperlink>
      <w:r>
        <w:t xml:space="preserve">. </w:t>
      </w:r>
    </w:p>
    <w:p w:rsidR="009919C9" w:rsidRDefault="000C3CDA">
      <w:pPr>
        <w:numPr>
          <w:ilvl w:val="1"/>
          <w:numId w:val="2"/>
        </w:numPr>
        <w:ind w:firstLine="708"/>
      </w:pPr>
      <w:r>
        <w:t>A personalidade jurídica do Contratado po</w:t>
      </w:r>
      <w:r>
        <w:t>derá ser desconsiderada sempre que utilizada com abuso do direito para facilitar, encobrir ou dissimular a prática dos atos ilícitos previstos neste Contrato ou para provocar confusão patrimonial, e, nesse caso, todos os efeitos das sanções aplicadas à pes</w:t>
      </w:r>
      <w:r>
        <w:t>soa jurídica serão estendidos aos seus administradores e sócios com poderes de administração, à pessoa jurídica sucessora ou à empresa do mesmo ramo com relação de coligação ou controle, de fato ou de direito, com o Contratado, observados, em todos os caso</w:t>
      </w:r>
      <w:r>
        <w:t>s, o contraditório, a ampla defesa e a obrigatoriedade de análise jurídica prévia (</w:t>
      </w:r>
      <w:hyperlink r:id="rId79" w:anchor="art160">
        <w:r>
          <w:rPr>
            <w:color w:val="000080"/>
            <w:u w:val="single" w:color="000080"/>
          </w:rPr>
          <w:t>art. 160, da Lei nº 14.133, de 2021</w:t>
        </w:r>
      </w:hyperlink>
      <w:hyperlink r:id="rId80" w:anchor="art160">
        <w:r>
          <w:t>)</w:t>
        </w:r>
      </w:hyperlink>
      <w:r>
        <w:rPr>
          <w:i/>
        </w:rPr>
        <w:t xml:space="preserve"> </w:t>
      </w:r>
    </w:p>
    <w:p w:rsidR="009919C9" w:rsidRDefault="000C3CDA">
      <w:pPr>
        <w:numPr>
          <w:ilvl w:val="1"/>
          <w:numId w:val="2"/>
        </w:numPr>
        <w:ind w:firstLine="708"/>
      </w:pPr>
      <w:r>
        <w:t xml:space="preserve">O Contratante deverá, no prazo máximo de </w:t>
      </w:r>
      <w:r>
        <w:t xml:space="preserve">15 (quinze) dias úteis, contado da data de aplicação da sanção, informar e manter atualizados os dados relativos às sanções por ela aplicadas, para fins de publicidade no Cadastro Nacional de Empresas Inidôneas e Suspensas (Ceis) e no Cadastro Nacional de </w:t>
      </w:r>
      <w:r>
        <w:t>Empresas Punidas (Cnep), instituídos no âmbito do Poder Executivo Federal. (</w:t>
      </w:r>
      <w:hyperlink r:id="rId81" w:anchor="art161">
        <w:r>
          <w:rPr>
            <w:color w:val="000080"/>
            <w:u w:val="single" w:color="000080"/>
          </w:rPr>
          <w:t>Art. 161, da Lei</w:t>
        </w:r>
      </w:hyperlink>
      <w:hyperlink r:id="rId82" w:anchor="art161">
        <w:r>
          <w:rPr>
            <w:color w:val="000080"/>
          </w:rPr>
          <w:t xml:space="preserve"> </w:t>
        </w:r>
      </w:hyperlink>
      <w:hyperlink r:id="rId83" w:anchor="art161">
        <w:r>
          <w:rPr>
            <w:color w:val="000080"/>
            <w:u w:val="single" w:color="000080"/>
          </w:rPr>
          <w:t>nº 14.133, de 2021</w:t>
        </w:r>
      </w:hyperlink>
      <w:hyperlink r:id="rId84" w:anchor="art161">
        <w:r>
          <w:t>)</w:t>
        </w:r>
      </w:hyperlink>
      <w:r>
        <w:rPr>
          <w:i/>
        </w:rPr>
        <w:t xml:space="preserve"> </w:t>
      </w:r>
    </w:p>
    <w:p w:rsidR="009919C9" w:rsidRDefault="000C3CDA">
      <w:pPr>
        <w:numPr>
          <w:ilvl w:val="1"/>
          <w:numId w:val="2"/>
        </w:numPr>
        <w:ind w:firstLine="708"/>
      </w:pPr>
      <w:r>
        <w:lastRenderedPageBreak/>
        <w:t xml:space="preserve">As sanções de impedimento de licitar e contratar e declaração de inidoneidade para licitar ou contratar são passíveis de reabilitação na forma do </w:t>
      </w:r>
      <w:hyperlink r:id="rId85" w:anchor="art163">
        <w:r>
          <w:rPr>
            <w:color w:val="000080"/>
            <w:u w:val="single" w:color="000080"/>
          </w:rPr>
          <w:t>art. 163 da Lei nº 14.133/21.</w:t>
        </w:r>
      </w:hyperlink>
      <w:hyperlink r:id="rId86" w:anchor="art163">
        <w:r>
          <w:rPr>
            <w:i/>
          </w:rPr>
          <w:t xml:space="preserve"> </w:t>
        </w:r>
      </w:hyperlink>
    </w:p>
    <w:p w:rsidR="009919C9" w:rsidRDefault="000C3CDA">
      <w:pPr>
        <w:numPr>
          <w:ilvl w:val="1"/>
          <w:numId w:val="2"/>
        </w:numPr>
        <w:ind w:firstLine="708"/>
      </w:pPr>
      <w:r>
        <w:t>Os débitos do contratado para com a Administração contratante, resultantes de multa administrativa e/ou indenizações, não</w:t>
      </w:r>
      <w:r>
        <w:t xml:space="preserve"> inscritos em dívida ativa, poderão ser compensados, total ou parcialmente, com os créditos devidos pelo referido órgão decorrentes deste mesmo contrato ou de outros contratos administrativos que o contratado possua com o mesmo órgão ora contratante, na fo</w:t>
      </w:r>
      <w:r>
        <w:t xml:space="preserve">rma da </w:t>
      </w:r>
      <w:hyperlink r:id="rId87">
        <w:r>
          <w:rPr>
            <w:color w:val="000080"/>
            <w:u w:val="single" w:color="000080"/>
          </w:rPr>
          <w:t>Instrução Normativa SEGES/ME nº 26, de 13 de abril de 2022</w:t>
        </w:r>
      </w:hyperlink>
      <w:hyperlink r:id="rId88">
        <w:r>
          <w:t>.</w:t>
        </w:r>
      </w:hyperlink>
      <w:r>
        <w:t xml:space="preserve">  </w:t>
      </w:r>
    </w:p>
    <w:p w:rsidR="009919C9" w:rsidRDefault="000C3CDA">
      <w:pPr>
        <w:pStyle w:val="Ttulo1"/>
        <w:tabs>
          <w:tab w:val="center" w:pos="4195"/>
        </w:tabs>
        <w:ind w:left="-15" w:right="0" w:firstLine="0"/>
      </w:pPr>
      <w:r>
        <w:rPr>
          <w:color w:val="FFFFFF"/>
        </w:rPr>
        <w:t xml:space="preserve">12. </w:t>
      </w:r>
      <w:r>
        <w:rPr>
          <w:color w:val="FFFFFF"/>
        </w:rPr>
        <w:tab/>
      </w:r>
      <w:r>
        <w:t>CLÁUSULA DÉCIMA SEGUNDA – DA EXTINÇÃO CONTRATUAL (</w:t>
      </w:r>
      <w:hyperlink r:id="rId89" w:anchor="art92">
        <w:r>
          <w:rPr>
            <w:color w:val="000080"/>
            <w:u w:val="single" w:color="000080"/>
          </w:rPr>
          <w:t>art. 92, XIX</w:t>
        </w:r>
      </w:hyperlink>
      <w:hyperlink r:id="rId90" w:anchor="art92">
        <w:r>
          <w:t>)</w:t>
        </w:r>
      </w:hyperlink>
      <w:r>
        <w:rPr>
          <w:color w:val="FFFFFF"/>
        </w:rPr>
        <w:t xml:space="preserve"> </w:t>
      </w:r>
    </w:p>
    <w:p w:rsidR="009919C9" w:rsidRDefault="000C3CDA">
      <w:pPr>
        <w:ind w:left="-15" w:firstLine="708"/>
      </w:pPr>
      <w:r>
        <w:t xml:space="preserve">12.1. </w:t>
      </w:r>
      <w:r>
        <w:t>O contrato será extinto quando vencido o prazo nele estipulado, observado o art. 75, inciso VIII, da Lei n.º 14.133/2021, independentemente de terem sido cumpridas ou não as obrigações de ambas as partes contraentes.</w:t>
      </w:r>
      <w:r>
        <w:rPr>
          <w:b/>
        </w:rPr>
        <w:t xml:space="preserve"> </w:t>
      </w:r>
    </w:p>
    <w:p w:rsidR="009919C9" w:rsidRDefault="000C3CDA">
      <w:pPr>
        <w:ind w:left="-15" w:firstLine="708"/>
      </w:pPr>
      <w:r>
        <w:t>12.2. O contrato poderá ser extinto an</w:t>
      </w:r>
      <w:r>
        <w:t xml:space="preserve">tes de cumpridas as obrigações nele estipuladas, ou antes do prazo nele fixado, por algum dos motivos previstos no </w:t>
      </w:r>
      <w:hyperlink r:id="rId91" w:anchor="art137">
        <w:r>
          <w:rPr>
            <w:color w:val="000080"/>
            <w:u w:val="single" w:color="000080"/>
          </w:rPr>
          <w:t>artigo 137 da Lei nº 14.133/21</w:t>
        </w:r>
      </w:hyperlink>
      <w:hyperlink r:id="rId92" w:anchor="art137">
        <w:r>
          <w:t>,</w:t>
        </w:r>
      </w:hyperlink>
      <w:r>
        <w:t xml:space="preserve"> bem como amigavelmente, assegurados o contraditório e a ampla defesa. </w:t>
      </w:r>
    </w:p>
    <w:p w:rsidR="009919C9" w:rsidRDefault="000C3CDA">
      <w:pPr>
        <w:tabs>
          <w:tab w:val="center" w:pos="1184"/>
          <w:tab w:val="center" w:pos="5337"/>
        </w:tabs>
        <w:spacing w:after="347" w:line="259" w:lineRule="auto"/>
        <w:ind w:right="0" w:firstLine="0"/>
        <w:jc w:val="left"/>
      </w:pPr>
      <w:r>
        <w:rPr>
          <w:rFonts w:ascii="Calibri" w:eastAsia="Calibri" w:hAnsi="Calibri" w:cs="Calibri"/>
          <w:sz w:val="22"/>
        </w:rPr>
        <w:tab/>
      </w:r>
      <w:r>
        <w:t xml:space="preserve">12.2.1. </w:t>
      </w:r>
      <w:r>
        <w:tab/>
        <w:t xml:space="preserve">Nesta hipótese, aplicam-se também os </w:t>
      </w:r>
      <w:hyperlink r:id="rId93" w:anchor="art138">
        <w:r>
          <w:rPr>
            <w:color w:val="000080"/>
            <w:u w:val="single" w:color="000080"/>
          </w:rPr>
          <w:t>artigos 138 e 139</w:t>
        </w:r>
      </w:hyperlink>
      <w:hyperlink r:id="rId94" w:anchor="art138">
        <w:r>
          <w:t xml:space="preserve"> </w:t>
        </w:r>
      </w:hyperlink>
      <w:r>
        <w:t xml:space="preserve">da mesma Lei. </w:t>
      </w:r>
    </w:p>
    <w:p w:rsidR="009919C9" w:rsidRDefault="000C3CDA">
      <w:pPr>
        <w:ind w:left="171" w:firstLine="708"/>
      </w:pPr>
      <w:r>
        <w:t>12.2.2. A alteração social ou a modificação da finalidade ou d</w:t>
      </w:r>
      <w:r>
        <w:t xml:space="preserve">a estrutura da empresa não ensejará a extinção se não restringir sua capacidade de concluir o contrato. </w:t>
      </w:r>
    </w:p>
    <w:p w:rsidR="009919C9" w:rsidRDefault="000C3CDA">
      <w:pPr>
        <w:ind w:left="284" w:firstLine="710"/>
      </w:pPr>
      <w:r>
        <w:t xml:space="preserve">12.2.2.1. Se a operação implicar mudança da pessoa jurídica contratada, deverá ser formalizado termo aditivo para alteração subjetiva. </w:t>
      </w:r>
    </w:p>
    <w:p w:rsidR="009919C9" w:rsidRDefault="000C3CDA">
      <w:pPr>
        <w:tabs>
          <w:tab w:val="center" w:pos="929"/>
          <w:tab w:val="center" w:pos="4039"/>
        </w:tabs>
        <w:spacing w:after="347" w:line="259" w:lineRule="auto"/>
        <w:ind w:right="0" w:firstLine="0"/>
        <w:jc w:val="left"/>
      </w:pPr>
      <w:r>
        <w:rPr>
          <w:rFonts w:ascii="Calibri" w:eastAsia="Calibri" w:hAnsi="Calibri" w:cs="Calibri"/>
          <w:sz w:val="22"/>
        </w:rPr>
        <w:tab/>
      </w:r>
      <w:r>
        <w:t xml:space="preserve">12.3. </w:t>
      </w:r>
      <w:r>
        <w:tab/>
      </w:r>
      <w:r>
        <w:t xml:space="preserve">O termo de extinção, sempre que possível, será precedido: </w:t>
      </w:r>
    </w:p>
    <w:p w:rsidR="009919C9" w:rsidRDefault="000C3CDA">
      <w:pPr>
        <w:tabs>
          <w:tab w:val="center" w:pos="1184"/>
          <w:tab w:val="center" w:pos="5417"/>
        </w:tabs>
        <w:spacing w:after="343" w:line="262" w:lineRule="auto"/>
        <w:ind w:right="0" w:firstLine="0"/>
        <w:jc w:val="left"/>
      </w:pPr>
      <w:r>
        <w:rPr>
          <w:rFonts w:ascii="Calibri" w:eastAsia="Calibri" w:hAnsi="Calibri" w:cs="Calibri"/>
          <w:sz w:val="22"/>
        </w:rPr>
        <w:tab/>
      </w:r>
      <w:r>
        <w:t xml:space="preserve">12.3.1. </w:t>
      </w:r>
      <w:r>
        <w:tab/>
        <w:t xml:space="preserve">Balanço dos eventos contratuais já cumpridos ou parcialmente cumpridos; </w:t>
      </w:r>
    </w:p>
    <w:p w:rsidR="009919C9" w:rsidRDefault="000C3CDA">
      <w:pPr>
        <w:tabs>
          <w:tab w:val="center" w:pos="1184"/>
          <w:tab w:val="center" w:pos="4586"/>
        </w:tabs>
        <w:spacing w:after="347" w:line="259" w:lineRule="auto"/>
        <w:ind w:right="0" w:firstLine="0"/>
        <w:jc w:val="left"/>
      </w:pPr>
      <w:r>
        <w:rPr>
          <w:rFonts w:ascii="Calibri" w:eastAsia="Calibri" w:hAnsi="Calibri" w:cs="Calibri"/>
          <w:sz w:val="22"/>
        </w:rPr>
        <w:tab/>
      </w:r>
      <w:r>
        <w:t xml:space="preserve">12.3.2. </w:t>
      </w:r>
      <w:r>
        <w:tab/>
        <w:t xml:space="preserve">Relação dos pagamentos já efetuados e ainda devidos; </w:t>
      </w:r>
    </w:p>
    <w:p w:rsidR="009919C9" w:rsidRDefault="000C3CDA">
      <w:pPr>
        <w:tabs>
          <w:tab w:val="center" w:pos="1184"/>
          <w:tab w:val="center" w:pos="3146"/>
        </w:tabs>
        <w:spacing w:after="345" w:line="259" w:lineRule="auto"/>
        <w:ind w:right="0" w:firstLine="0"/>
        <w:jc w:val="left"/>
      </w:pPr>
      <w:r>
        <w:rPr>
          <w:rFonts w:ascii="Calibri" w:eastAsia="Calibri" w:hAnsi="Calibri" w:cs="Calibri"/>
          <w:sz w:val="22"/>
        </w:rPr>
        <w:tab/>
      </w:r>
      <w:r>
        <w:t xml:space="preserve">12.3.3. </w:t>
      </w:r>
      <w:r>
        <w:tab/>
        <w:t xml:space="preserve">Indenizações e multas. </w:t>
      </w:r>
    </w:p>
    <w:p w:rsidR="009919C9" w:rsidRDefault="000C3CDA">
      <w:pPr>
        <w:ind w:left="-15" w:firstLine="708"/>
      </w:pPr>
      <w:r>
        <w:t>12.4. A extinção</w:t>
      </w:r>
      <w:r>
        <w:t xml:space="preserve"> do contrato não configura óbice para o reconhecimento do desequilíbrio econômico-financeiro, hipótese em que será concedida indenização por meio de termo indenizatório (</w:t>
      </w:r>
      <w:hyperlink r:id="rId95" w:anchor="art131">
        <w:r>
          <w:rPr>
            <w:color w:val="000080"/>
            <w:u w:val="single" w:color="000080"/>
          </w:rPr>
          <w:t>art.</w:t>
        </w:r>
      </w:hyperlink>
      <w:hyperlink r:id="rId96" w:anchor="art131">
        <w:r>
          <w:rPr>
            <w:color w:val="000080"/>
          </w:rPr>
          <w:t xml:space="preserve"> </w:t>
        </w:r>
      </w:hyperlink>
      <w:hyperlink r:id="rId97" w:anchor="art131">
        <w:r>
          <w:rPr>
            <w:color w:val="000080"/>
            <w:u w:val="single" w:color="000080"/>
          </w:rPr>
          <w:t xml:space="preserve">131, </w:t>
        </w:r>
      </w:hyperlink>
      <w:hyperlink r:id="rId98" w:anchor="art131">
        <w:r>
          <w:rPr>
            <w:i/>
            <w:color w:val="000080"/>
            <w:u w:val="single" w:color="000080"/>
          </w:rPr>
          <w:t xml:space="preserve">caput, </w:t>
        </w:r>
      </w:hyperlink>
      <w:hyperlink r:id="rId99" w:anchor="art131">
        <w:r>
          <w:rPr>
            <w:color w:val="000080"/>
            <w:u w:val="single" w:color="000080"/>
          </w:rPr>
          <w:t>da Lei n.º 14.133, de 2021).</w:t>
        </w:r>
      </w:hyperlink>
      <w:hyperlink r:id="rId100" w:anchor="art131">
        <w:r>
          <w:t xml:space="preserve"> </w:t>
        </w:r>
      </w:hyperlink>
      <w:r>
        <w:t xml:space="preserve"> </w:t>
      </w:r>
    </w:p>
    <w:p w:rsidR="009919C9" w:rsidRDefault="000C3CDA">
      <w:pPr>
        <w:tabs>
          <w:tab w:val="center" w:pos="929"/>
          <w:tab w:val="center" w:pos="2738"/>
        </w:tabs>
        <w:spacing w:after="347" w:line="259" w:lineRule="auto"/>
        <w:ind w:right="0" w:firstLine="0"/>
        <w:jc w:val="left"/>
      </w:pPr>
      <w:r>
        <w:rPr>
          <w:rFonts w:ascii="Calibri" w:eastAsia="Calibri" w:hAnsi="Calibri" w:cs="Calibri"/>
          <w:sz w:val="22"/>
        </w:rPr>
        <w:tab/>
      </w:r>
      <w:r>
        <w:t xml:space="preserve">12.5. </w:t>
      </w:r>
      <w:r>
        <w:tab/>
        <w:t xml:space="preserve">O contrato poderá ser extinto: </w:t>
      </w:r>
    </w:p>
    <w:p w:rsidR="009919C9" w:rsidRDefault="000C3CDA">
      <w:pPr>
        <w:ind w:left="171" w:firstLine="708"/>
      </w:pPr>
      <w:r>
        <w:lastRenderedPageBreak/>
        <w:t xml:space="preserve">12.5.1. </w:t>
      </w:r>
      <w:proofErr w:type="gramStart"/>
      <w:r>
        <w:t>caso</w:t>
      </w:r>
      <w:proofErr w:type="gramEnd"/>
      <w:r>
        <w:t xml:space="preserve"> se constate que o contratado mantém vínculo de natureza técnica, comercial, econômica, financeira, trabalhista ou civil com dirigente do órgão ou entidade contratante ou com agente público que tenha desempenhado função na dispensa no processo de contr</w:t>
      </w:r>
      <w:r>
        <w:t xml:space="preserve">atação direta ou atue na fiscalização ou na gestão do contrato, ou que deles seja cônjuge, companheiro ou parente em linha reta, colateral ou por afinidade, até o terceiro grau (art. 14, inciso IV, da Lei n.º 14.133, de 2021); </w:t>
      </w:r>
    </w:p>
    <w:p w:rsidR="009919C9" w:rsidRDefault="000C3CDA">
      <w:pPr>
        <w:ind w:left="171" w:firstLine="708"/>
      </w:pPr>
      <w:r>
        <w:t xml:space="preserve">12.5.2. </w:t>
      </w:r>
      <w:proofErr w:type="gramStart"/>
      <w:r>
        <w:t>caso</w:t>
      </w:r>
      <w:proofErr w:type="gramEnd"/>
      <w:r>
        <w:t xml:space="preserve"> se constate que</w:t>
      </w:r>
      <w:r>
        <w:t xml:space="preserve"> a pessoa jurídica contratada possui administrador ou sócio com poder de direção, familiar de detentor de cargo em comissão ou função de confiança que atue na área responsável pela demanda ou contratação ou de autoridade a ele hierarquicamente superior no </w:t>
      </w:r>
      <w:r>
        <w:t xml:space="preserve">âmbito do órgão contratante (art. 3º, § 3º, do Decreto n.º 7.203, de 4 de junho de 2010). </w:t>
      </w:r>
    </w:p>
    <w:p w:rsidR="009919C9" w:rsidRDefault="000C3CDA">
      <w:pPr>
        <w:pStyle w:val="Ttulo1"/>
        <w:spacing w:after="106"/>
        <w:ind w:left="-5" w:right="0"/>
      </w:pPr>
      <w:r>
        <w:t>CLÁUSULA DÉCIMA TERCEIRA – DOTAÇÃO ORÇAMENTÁRIA (</w:t>
      </w:r>
      <w:hyperlink r:id="rId101" w:anchor="art92">
        <w:r>
          <w:rPr>
            <w:color w:val="000080"/>
            <w:u w:val="single" w:color="000080"/>
          </w:rPr>
          <w:t>art. 92, VIII</w:t>
        </w:r>
      </w:hyperlink>
      <w:hyperlink r:id="rId102" w:anchor="art92">
        <w:r>
          <w:t>)</w:t>
        </w:r>
      </w:hyperlink>
      <w:r>
        <w:rPr>
          <w:color w:val="FFFFFF"/>
        </w:rPr>
        <w:t xml:space="preserve"> </w:t>
      </w:r>
    </w:p>
    <w:p w:rsidR="009919C9" w:rsidRDefault="000C3CDA">
      <w:pPr>
        <w:spacing w:after="80"/>
        <w:ind w:left="1140" w:hanging="432"/>
      </w:pPr>
      <w:r>
        <w:t>13.6. As despesas decorrentes da presente contratação correrão à conta de recursos específicos consignados no Orçamento do CAU/RJ, na dotação abaixo discr</w:t>
      </w:r>
      <w:r>
        <w:t xml:space="preserve">iminada: </w:t>
      </w:r>
    </w:p>
    <w:p w:rsidR="009919C9" w:rsidRDefault="000C3CDA">
      <w:pPr>
        <w:pStyle w:val="Ttulo1"/>
        <w:tabs>
          <w:tab w:val="center" w:pos="3728"/>
        </w:tabs>
        <w:ind w:left="-15" w:right="0" w:firstLine="0"/>
      </w:pPr>
      <w:r>
        <w:rPr>
          <w:color w:val="FFFFFF"/>
        </w:rPr>
        <w:t xml:space="preserve">14. </w:t>
      </w:r>
      <w:r>
        <w:rPr>
          <w:color w:val="FFFFFF"/>
        </w:rPr>
        <w:tab/>
      </w:r>
      <w:r>
        <w:t>CLÁUSULA DÉCIMA QUARTA – DOS CASOS OMISSOS (</w:t>
      </w:r>
      <w:hyperlink r:id="rId103" w:anchor="art92">
        <w:r>
          <w:rPr>
            <w:color w:val="000080"/>
            <w:u w:val="single" w:color="000080"/>
          </w:rPr>
          <w:t>art. 92, III</w:t>
        </w:r>
      </w:hyperlink>
      <w:hyperlink r:id="rId104" w:anchor="art92">
        <w:r>
          <w:t>)</w:t>
        </w:r>
      </w:hyperlink>
      <w:r>
        <w:rPr>
          <w:color w:val="FFFFFF"/>
        </w:rPr>
        <w:t xml:space="preserve"> </w:t>
      </w:r>
    </w:p>
    <w:p w:rsidR="009919C9" w:rsidRDefault="000C3CDA">
      <w:pPr>
        <w:ind w:left="-15" w:firstLine="708"/>
      </w:pPr>
      <w:r>
        <w:t xml:space="preserve">14.1. Os casos omissos serão decididos pelo contratante, segundo as disposições contidas na </w:t>
      </w:r>
      <w:hyperlink r:id="rId105">
        <w:r>
          <w:rPr>
            <w:color w:val="000080"/>
            <w:u w:val="single" w:color="000080"/>
          </w:rPr>
          <w:t>Lei</w:t>
        </w:r>
      </w:hyperlink>
      <w:hyperlink r:id="rId106">
        <w:r>
          <w:rPr>
            <w:color w:val="000080"/>
          </w:rPr>
          <w:t xml:space="preserve"> </w:t>
        </w:r>
      </w:hyperlink>
      <w:hyperlink r:id="rId107">
        <w:r>
          <w:rPr>
            <w:color w:val="000080"/>
            <w:u w:val="single" w:color="000080"/>
          </w:rPr>
          <w:t>nº 14.133, de 2021</w:t>
        </w:r>
      </w:hyperlink>
      <w:hyperlink r:id="rId108">
        <w:r>
          <w:t>,</w:t>
        </w:r>
      </w:hyperlink>
      <w:r>
        <w:t xml:space="preserve"> e demais normas federais aplicáveis e, subsidiariamente, segundo as disposições contidas na </w:t>
      </w:r>
      <w:hyperlink r:id="rId109">
        <w:r>
          <w:rPr>
            <w:color w:val="000080"/>
            <w:u w:val="single" w:color="000080"/>
          </w:rPr>
          <w:t xml:space="preserve">Lei nº 8.078, de 1990 </w:t>
        </w:r>
      </w:hyperlink>
      <w:hyperlink r:id="rId110">
        <w:r>
          <w:rPr>
            <w:color w:val="000080"/>
            <w:u w:val="single" w:color="000080"/>
          </w:rPr>
          <w:t xml:space="preserve">– </w:t>
        </w:r>
      </w:hyperlink>
      <w:hyperlink r:id="rId111">
        <w:r>
          <w:rPr>
            <w:color w:val="000080"/>
            <w:u w:val="single" w:color="000080"/>
          </w:rPr>
          <w:t>Código de Defesa do Consumidor</w:t>
        </w:r>
      </w:hyperlink>
      <w:hyperlink r:id="rId112">
        <w:r>
          <w:t xml:space="preserve"> </w:t>
        </w:r>
      </w:hyperlink>
      <w:r>
        <w:t>– e norm</w:t>
      </w:r>
      <w:r>
        <w:t xml:space="preserve">as e princípios gerais dos contratos. </w:t>
      </w:r>
    </w:p>
    <w:p w:rsidR="009919C9" w:rsidRDefault="000C3CDA">
      <w:pPr>
        <w:pStyle w:val="Ttulo1"/>
        <w:tabs>
          <w:tab w:val="center" w:pos="2750"/>
        </w:tabs>
        <w:ind w:left="-15" w:right="0" w:firstLine="0"/>
      </w:pPr>
      <w:r>
        <w:rPr>
          <w:color w:val="FFFFFF"/>
        </w:rPr>
        <w:t xml:space="preserve">15. </w:t>
      </w:r>
      <w:r>
        <w:rPr>
          <w:color w:val="FFFFFF"/>
        </w:rPr>
        <w:tab/>
      </w:r>
      <w:r>
        <w:t>CLÁUSULA DÉCIMA QUINTA – ALTERAÇÕES</w:t>
      </w:r>
      <w:r>
        <w:rPr>
          <w:color w:val="FFFFFF"/>
        </w:rPr>
        <w:t xml:space="preserve"> </w:t>
      </w:r>
    </w:p>
    <w:p w:rsidR="009919C9" w:rsidRDefault="000C3CDA">
      <w:pPr>
        <w:ind w:left="-15" w:firstLine="708"/>
      </w:pPr>
      <w:r>
        <w:t xml:space="preserve">15.1. Eventuais alterações contratuais reger-se-ão pela disciplina dos </w:t>
      </w:r>
      <w:hyperlink r:id="rId113" w:anchor="art124">
        <w:r>
          <w:rPr>
            <w:color w:val="000080"/>
            <w:u w:val="single" w:color="000080"/>
          </w:rPr>
          <w:t>ar</w:t>
        </w:r>
        <w:r>
          <w:rPr>
            <w:color w:val="000080"/>
            <w:u w:val="single" w:color="000080"/>
          </w:rPr>
          <w:t>ts. 124 e seguintes da Lei</w:t>
        </w:r>
      </w:hyperlink>
      <w:hyperlink r:id="rId114" w:anchor="art124">
        <w:r>
          <w:rPr>
            <w:color w:val="000080"/>
          </w:rPr>
          <w:t xml:space="preserve"> </w:t>
        </w:r>
      </w:hyperlink>
      <w:hyperlink r:id="rId115" w:anchor="art124">
        <w:r>
          <w:rPr>
            <w:color w:val="000080"/>
            <w:u w:val="single" w:color="000080"/>
          </w:rPr>
          <w:t>nº 14.133, de 2021</w:t>
        </w:r>
      </w:hyperlink>
      <w:hyperlink r:id="rId116" w:anchor="art124">
        <w:r>
          <w:t>.</w:t>
        </w:r>
      </w:hyperlink>
      <w:r>
        <w:t xml:space="preserve"> </w:t>
      </w:r>
    </w:p>
    <w:p w:rsidR="009919C9" w:rsidRDefault="000C3CDA">
      <w:pPr>
        <w:ind w:left="-15" w:firstLine="708"/>
      </w:pPr>
      <w:r>
        <w:t xml:space="preserve">15.2. O contratado é obrigado a aceitar, nas mesmas condições contratuais, os acréscimos ou supressões que se fizerem necessários, até o limite de 25% (vinte </w:t>
      </w:r>
      <w:r>
        <w:t xml:space="preserve">e cinco por cento) do valor inicial atualizado do contrato. </w:t>
      </w:r>
    </w:p>
    <w:p w:rsidR="009919C9" w:rsidRDefault="000C3CDA">
      <w:pPr>
        <w:ind w:left="-15" w:firstLine="708"/>
      </w:pPr>
      <w:r>
        <w:t>15.3. As alterações contratuais deverão ser promovidas mediante celebração de termo aditivo, submetido à prévia aprovação da consultoria jurídica do contratante, salvo nos casos de justificada ne</w:t>
      </w:r>
      <w:r>
        <w:t xml:space="preserve">cessidade de antecipação de seus efeitos, hipótese em que a formalização do aditivo deverá ocorrer no prazo máximo de 1 (um) mês (art. 132 da Lei nº 14.133, de 2021). </w:t>
      </w:r>
    </w:p>
    <w:p w:rsidR="009919C9" w:rsidRDefault="000C3CDA">
      <w:pPr>
        <w:tabs>
          <w:tab w:val="center" w:pos="929"/>
          <w:tab w:val="right" w:pos="9806"/>
        </w:tabs>
        <w:spacing w:after="60" w:line="259" w:lineRule="auto"/>
        <w:ind w:right="0" w:firstLine="0"/>
        <w:jc w:val="left"/>
      </w:pPr>
      <w:r>
        <w:rPr>
          <w:rFonts w:ascii="Calibri" w:eastAsia="Calibri" w:hAnsi="Calibri" w:cs="Calibri"/>
          <w:sz w:val="22"/>
        </w:rPr>
        <w:tab/>
      </w:r>
      <w:r>
        <w:t xml:space="preserve">15.4. </w:t>
      </w:r>
      <w:r>
        <w:tab/>
        <w:t>Registros que não caracterizam alteração do contrato podem ser realizados por si</w:t>
      </w:r>
      <w:r>
        <w:t xml:space="preserve">mples </w:t>
      </w:r>
    </w:p>
    <w:p w:rsidR="009919C9" w:rsidRDefault="000C3CDA">
      <w:pPr>
        <w:spacing w:after="337" w:line="259" w:lineRule="auto"/>
        <w:ind w:left="-15" w:firstLine="0"/>
      </w:pPr>
      <w:r>
        <w:t xml:space="preserve">apostila, dispensada a celebração de termo aditivo, na forma do </w:t>
      </w:r>
      <w:hyperlink r:id="rId117" w:anchor="art136">
        <w:r>
          <w:rPr>
            <w:color w:val="000080"/>
            <w:u w:val="single" w:color="000080"/>
          </w:rPr>
          <w:t>art.</w:t>
        </w:r>
      </w:hyperlink>
      <w:hyperlink r:id="rId118" w:anchor="art136">
        <w:r>
          <w:rPr>
            <w:color w:val="000080"/>
            <w:u w:val="single" w:color="000080"/>
          </w:rPr>
          <w:t xml:space="preserve"> </w:t>
        </w:r>
      </w:hyperlink>
      <w:hyperlink r:id="rId119" w:anchor="art136">
        <w:r>
          <w:rPr>
            <w:color w:val="000080"/>
            <w:u w:val="single" w:color="000080"/>
          </w:rPr>
          <w:t>136 da Lei nº 14.133, de 2021</w:t>
        </w:r>
      </w:hyperlink>
      <w:hyperlink r:id="rId120" w:anchor="art136">
        <w:r>
          <w:t>.</w:t>
        </w:r>
      </w:hyperlink>
      <w:r>
        <w:t xml:space="preserve"> </w:t>
      </w:r>
    </w:p>
    <w:p w:rsidR="009919C9" w:rsidRDefault="000C3CDA">
      <w:pPr>
        <w:pStyle w:val="Ttulo1"/>
        <w:tabs>
          <w:tab w:val="center" w:pos="2676"/>
        </w:tabs>
        <w:ind w:left="-15" w:right="0" w:firstLine="0"/>
      </w:pPr>
      <w:r>
        <w:rPr>
          <w:color w:val="FFFFFF"/>
        </w:rPr>
        <w:lastRenderedPageBreak/>
        <w:t xml:space="preserve">16. </w:t>
      </w:r>
      <w:r>
        <w:rPr>
          <w:color w:val="FFFFFF"/>
        </w:rPr>
        <w:tab/>
      </w:r>
      <w:r>
        <w:t>CLÁUSULA DÉCIMA SEXTA – PUBLICAÇÃO</w:t>
      </w:r>
      <w:r>
        <w:rPr>
          <w:color w:val="FFFFFF"/>
        </w:rPr>
        <w:t xml:space="preserve"> </w:t>
      </w:r>
    </w:p>
    <w:p w:rsidR="009919C9" w:rsidRDefault="000C3CDA">
      <w:pPr>
        <w:ind w:left="-15" w:firstLine="708"/>
      </w:pPr>
      <w:r>
        <w:t xml:space="preserve">16.1. Incumbirá ao contratante divulgar o presente instrumento no Portal Nacional de Contratações Públicas (PNCP), na forma prevista no </w:t>
      </w:r>
      <w:hyperlink r:id="rId121" w:anchor="art94">
        <w:r>
          <w:rPr>
            <w:color w:val="000080"/>
            <w:u w:val="single" w:color="000080"/>
          </w:rPr>
          <w:t>art. 94 da Lei 14.133, de 2021</w:t>
        </w:r>
      </w:hyperlink>
      <w:hyperlink r:id="rId122" w:anchor="art94">
        <w:r>
          <w:t>,</w:t>
        </w:r>
      </w:hyperlink>
      <w:r>
        <w:t xml:space="preserve"> bem como no respectivo sítio oficial na Internet, em atenção ao art. 91, </w:t>
      </w:r>
      <w:r>
        <w:rPr>
          <w:i/>
        </w:rPr>
        <w:t>caput,</w:t>
      </w:r>
      <w:r>
        <w:t xml:space="preserve"> da Lei n.º 14.133, de 2021, e ao </w:t>
      </w:r>
      <w:hyperlink r:id="rId123" w:anchor="art8§2">
        <w:r>
          <w:rPr>
            <w:color w:val="000080"/>
            <w:u w:val="single" w:color="000080"/>
          </w:rPr>
          <w:t>art. 8º, §2º,</w:t>
        </w:r>
      </w:hyperlink>
      <w:hyperlink r:id="rId124" w:anchor="art8§2">
        <w:r>
          <w:rPr>
            <w:color w:val="000080"/>
          </w:rPr>
          <w:t xml:space="preserve"> </w:t>
        </w:r>
      </w:hyperlink>
      <w:hyperlink r:id="rId125" w:anchor="art8§2">
        <w:r>
          <w:rPr>
            <w:color w:val="000080"/>
            <w:u w:val="single" w:color="000080"/>
          </w:rPr>
          <w:t>da Lei n. 12.527, de 2011</w:t>
        </w:r>
      </w:hyperlink>
      <w:hyperlink r:id="rId126" w:anchor="art8§2">
        <w:r>
          <w:t>,</w:t>
        </w:r>
      </w:hyperlink>
      <w:r>
        <w:t xml:space="preserve"> c/c </w:t>
      </w:r>
      <w:hyperlink r:id="rId127" w:anchor="art7§3">
        <w:r>
          <w:rPr>
            <w:color w:val="000080"/>
            <w:u w:val="single" w:color="000080"/>
          </w:rPr>
          <w:t>art. 7º, §3º, inciso V, do Decreto n. 7.724, de 2012.</w:t>
        </w:r>
      </w:hyperlink>
      <w:hyperlink r:id="rId128" w:anchor="art7§3">
        <w:r>
          <w:t xml:space="preserve"> </w:t>
        </w:r>
      </w:hyperlink>
      <w:r>
        <w:t xml:space="preserve"> </w:t>
      </w:r>
    </w:p>
    <w:p w:rsidR="009919C9" w:rsidRDefault="000C3CDA">
      <w:pPr>
        <w:pStyle w:val="Ttulo1"/>
        <w:tabs>
          <w:tab w:val="center" w:pos="2909"/>
        </w:tabs>
        <w:ind w:left="-15" w:right="0" w:firstLine="0"/>
      </w:pPr>
      <w:r>
        <w:rPr>
          <w:color w:val="FFFFFF"/>
        </w:rPr>
        <w:t xml:space="preserve">17. </w:t>
      </w:r>
      <w:r>
        <w:rPr>
          <w:color w:val="FFFFFF"/>
        </w:rPr>
        <w:tab/>
      </w:r>
      <w:r>
        <w:t>CLÁUSULA DÉCIMA SÉTIMA– FORO (</w:t>
      </w:r>
      <w:hyperlink r:id="rId129" w:anchor="art92§1">
        <w:r>
          <w:rPr>
            <w:color w:val="000080"/>
            <w:u w:val="single" w:color="000080"/>
          </w:rPr>
          <w:t>art. 92, §1º</w:t>
        </w:r>
      </w:hyperlink>
      <w:hyperlink r:id="rId130" w:anchor="art92§1">
        <w:r>
          <w:t>)</w:t>
        </w:r>
      </w:hyperlink>
      <w:r>
        <w:rPr>
          <w:color w:val="FFFFFF"/>
        </w:rPr>
        <w:t xml:space="preserve"> </w:t>
      </w:r>
    </w:p>
    <w:p w:rsidR="009919C9" w:rsidRDefault="000C3CDA">
      <w:pPr>
        <w:ind w:left="-15" w:firstLine="708"/>
      </w:pPr>
      <w:r>
        <w:t xml:space="preserve">17.1. Fica eleito o Foro da Justiça Federal em </w:t>
      </w:r>
      <w:r>
        <w:rPr>
          <w:color w:val="FF0000"/>
        </w:rPr>
        <w:t>......</w:t>
      </w:r>
      <w:r>
        <w:t xml:space="preserve">, Seção Judiciária de </w:t>
      </w:r>
      <w:r>
        <w:rPr>
          <w:color w:val="FF0000"/>
        </w:rPr>
        <w:t>......</w:t>
      </w:r>
      <w:r>
        <w:t xml:space="preserve"> para dirimir os litígios que decorrerem da execução deste Termo de Contrato que não puderem ser compost</w:t>
      </w:r>
      <w:r>
        <w:t xml:space="preserve">os pela conciliação, conforme </w:t>
      </w:r>
      <w:hyperlink r:id="rId131" w:anchor="art92§1">
        <w:r>
          <w:rPr>
            <w:color w:val="000080"/>
            <w:u w:val="single" w:color="000080"/>
          </w:rPr>
          <w:t>art. 92, §1º, da Lei nº 14.133/21.</w:t>
        </w:r>
      </w:hyperlink>
      <w:hyperlink r:id="rId132" w:anchor="art92§1">
        <w:r>
          <w:t xml:space="preserve"> </w:t>
        </w:r>
      </w:hyperlink>
    </w:p>
    <w:p w:rsidR="009919C9" w:rsidRDefault="000C3CDA">
      <w:pPr>
        <w:spacing w:after="329"/>
        <w:ind w:left="708" w:firstLine="0"/>
      </w:pPr>
      <w:r>
        <w:t xml:space="preserve">Rio de Janeiro, 21 de novembro de 2023 </w:t>
      </w:r>
    </w:p>
    <w:p w:rsidR="009919C9" w:rsidRDefault="000C3CDA">
      <w:pPr>
        <w:spacing w:after="348" w:line="259" w:lineRule="auto"/>
        <w:ind w:left="708" w:right="0" w:firstLine="0"/>
        <w:jc w:val="left"/>
      </w:pPr>
      <w:r>
        <w:rPr>
          <w:sz w:val="24"/>
        </w:rPr>
        <w:t xml:space="preserve"> </w:t>
      </w:r>
    </w:p>
    <w:p w:rsidR="009919C9" w:rsidRDefault="000C3CDA">
      <w:pPr>
        <w:spacing w:after="350" w:line="259" w:lineRule="auto"/>
        <w:ind w:left="708" w:right="0" w:firstLine="0"/>
        <w:jc w:val="left"/>
      </w:pPr>
      <w:r>
        <w:rPr>
          <w:sz w:val="24"/>
        </w:rPr>
        <w:t xml:space="preserve"> </w:t>
      </w:r>
    </w:p>
    <w:p w:rsidR="009919C9" w:rsidRDefault="000C3CDA">
      <w:pPr>
        <w:spacing w:after="346" w:line="259" w:lineRule="auto"/>
        <w:ind w:left="708" w:right="0" w:firstLine="0"/>
        <w:jc w:val="left"/>
      </w:pPr>
      <w:r>
        <w:rPr>
          <w:sz w:val="24"/>
        </w:rPr>
        <w:t xml:space="preserve"> </w:t>
      </w:r>
    </w:p>
    <w:p w:rsidR="009919C9" w:rsidRDefault="000C3CDA">
      <w:pPr>
        <w:spacing w:after="258" w:line="259" w:lineRule="auto"/>
        <w:ind w:left="10" w:right="170" w:hanging="10"/>
        <w:jc w:val="center"/>
      </w:pPr>
      <w:r>
        <w:rPr>
          <w:b/>
          <w:sz w:val="24"/>
        </w:rPr>
        <w:t xml:space="preserve">Conselho de Arquitetura e Urbanismo do Rio de Janeiro – CAU/RJ </w:t>
      </w:r>
    </w:p>
    <w:p w:rsidR="009919C9" w:rsidRDefault="000C3CDA">
      <w:pPr>
        <w:spacing w:after="271" w:line="250" w:lineRule="auto"/>
        <w:ind w:left="3188" w:right="3280" w:hanging="10"/>
        <w:jc w:val="center"/>
      </w:pPr>
      <w:r>
        <w:rPr>
          <w:sz w:val="24"/>
        </w:rPr>
        <w:t xml:space="preserve">Pablo Cesar Benetti Presidente </w:t>
      </w:r>
    </w:p>
    <w:p w:rsidR="009919C9" w:rsidRDefault="000C3CDA">
      <w:pPr>
        <w:spacing w:after="256" w:line="259" w:lineRule="auto"/>
        <w:ind w:right="99" w:firstLine="0"/>
        <w:jc w:val="center"/>
      </w:pPr>
      <w:r>
        <w:rPr>
          <w:sz w:val="24"/>
        </w:rPr>
        <w:t xml:space="preserve"> </w:t>
      </w:r>
    </w:p>
    <w:p w:rsidR="009919C9" w:rsidRDefault="000C3CDA">
      <w:pPr>
        <w:spacing w:after="259" w:line="259" w:lineRule="auto"/>
        <w:ind w:right="99" w:firstLine="0"/>
        <w:jc w:val="center"/>
      </w:pPr>
      <w:r>
        <w:rPr>
          <w:sz w:val="24"/>
        </w:rPr>
        <w:t xml:space="preserve"> </w:t>
      </w:r>
    </w:p>
    <w:p w:rsidR="009919C9" w:rsidRDefault="000C3CDA">
      <w:pPr>
        <w:spacing w:after="0" w:line="259" w:lineRule="auto"/>
        <w:ind w:right="99" w:firstLine="0"/>
        <w:jc w:val="center"/>
      </w:pPr>
      <w:r>
        <w:rPr>
          <w:sz w:val="24"/>
        </w:rPr>
        <w:t xml:space="preserve"> </w:t>
      </w:r>
    </w:p>
    <w:p w:rsidR="009919C9" w:rsidRDefault="000C3CDA">
      <w:pPr>
        <w:spacing w:after="0" w:line="259" w:lineRule="auto"/>
        <w:ind w:right="390" w:firstLine="0"/>
        <w:jc w:val="right"/>
      </w:pPr>
      <w:r>
        <w:rPr>
          <w:rFonts w:ascii="Calibri" w:eastAsia="Calibri" w:hAnsi="Calibri" w:cs="Calibri"/>
          <w:sz w:val="24"/>
        </w:rPr>
        <w:t xml:space="preserve"> </w:t>
      </w:r>
    </w:p>
    <w:p w:rsidR="009919C9" w:rsidRDefault="000C3CDA">
      <w:pPr>
        <w:spacing w:after="1" w:line="429" w:lineRule="auto"/>
        <w:ind w:left="4820" w:right="4920" w:firstLine="0"/>
        <w:jc w:val="left"/>
      </w:pPr>
      <w:r>
        <w:rPr>
          <w:b/>
          <w:sz w:val="24"/>
        </w:rPr>
        <w:t xml:space="preserve">   </w:t>
      </w:r>
    </w:p>
    <w:p w:rsidR="009919C9" w:rsidRDefault="000C3CDA">
      <w:pPr>
        <w:spacing w:after="258" w:line="259" w:lineRule="auto"/>
        <w:ind w:left="10" w:right="165" w:hanging="10"/>
        <w:jc w:val="center"/>
      </w:pPr>
      <w:r>
        <w:rPr>
          <w:b/>
          <w:sz w:val="24"/>
        </w:rPr>
        <w:t xml:space="preserve">Braz Multimida Ltda </w:t>
      </w:r>
    </w:p>
    <w:p w:rsidR="009919C9" w:rsidRDefault="000C3CDA">
      <w:pPr>
        <w:spacing w:after="10" w:line="250" w:lineRule="auto"/>
        <w:ind w:left="3188" w:right="3349" w:hanging="10"/>
        <w:jc w:val="center"/>
      </w:pPr>
      <w:r>
        <w:rPr>
          <w:sz w:val="24"/>
        </w:rPr>
        <w:t xml:space="preserve">Wagner Junio Esteves </w:t>
      </w:r>
    </w:p>
    <w:p w:rsidR="009919C9" w:rsidRDefault="000C3CDA">
      <w:pPr>
        <w:spacing w:after="10" w:line="250" w:lineRule="auto"/>
        <w:ind w:left="3188" w:right="3348" w:hanging="10"/>
        <w:jc w:val="center"/>
      </w:pPr>
      <w:r>
        <w:rPr>
          <w:sz w:val="24"/>
        </w:rPr>
        <w:t xml:space="preserve">Beserra      </w:t>
      </w:r>
    </w:p>
    <w:p w:rsidR="009919C9" w:rsidRDefault="000C3CDA">
      <w:pPr>
        <w:spacing w:after="233" w:line="250" w:lineRule="auto"/>
        <w:ind w:left="3188" w:right="3348" w:hanging="10"/>
        <w:jc w:val="center"/>
      </w:pPr>
      <w:r>
        <w:rPr>
          <w:sz w:val="24"/>
        </w:rPr>
        <w:t xml:space="preserve">Representante Legal </w:t>
      </w:r>
    </w:p>
    <w:p w:rsidR="009919C9" w:rsidRDefault="000C3CDA">
      <w:pPr>
        <w:spacing w:after="0" w:line="259" w:lineRule="auto"/>
        <w:ind w:left="708" w:right="0" w:firstLine="0"/>
        <w:jc w:val="left"/>
      </w:pPr>
      <w:r>
        <w:rPr>
          <w:b/>
          <w:i/>
        </w:rPr>
        <w:t xml:space="preserve"> </w:t>
      </w:r>
    </w:p>
    <w:sectPr w:rsidR="009919C9">
      <w:headerReference w:type="even" r:id="rId133"/>
      <w:headerReference w:type="default" r:id="rId134"/>
      <w:headerReference w:type="first" r:id="rId135"/>
      <w:pgSz w:w="11906" w:h="16838"/>
      <w:pgMar w:top="2362" w:right="967" w:bottom="1535" w:left="1133" w:header="75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CDA" w:rsidRDefault="000C3CDA">
      <w:pPr>
        <w:spacing w:after="0" w:line="240" w:lineRule="auto"/>
      </w:pPr>
      <w:r>
        <w:separator/>
      </w:r>
    </w:p>
  </w:endnote>
  <w:endnote w:type="continuationSeparator" w:id="0">
    <w:p w:rsidR="000C3CDA" w:rsidRDefault="000C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CDA" w:rsidRDefault="000C3CDA">
      <w:pPr>
        <w:spacing w:after="0" w:line="240" w:lineRule="auto"/>
      </w:pPr>
      <w:r>
        <w:separator/>
      </w:r>
    </w:p>
  </w:footnote>
  <w:footnote w:type="continuationSeparator" w:id="0">
    <w:p w:rsidR="000C3CDA" w:rsidRDefault="000C3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9C9" w:rsidRDefault="000C3CDA">
    <w:pPr>
      <w:spacing w:after="1290" w:line="259" w:lineRule="auto"/>
      <w:ind w:left="3829" w:right="0" w:firstLine="0"/>
      <w:jc w:val="left"/>
    </w:pPr>
    <w:r>
      <w:rPr>
        <w:rFonts w:ascii="Calibri" w:eastAsia="Calibri" w:hAnsi="Calibri" w:cs="Calibri"/>
        <w:sz w:val="24"/>
      </w:rPr>
      <w:t xml:space="preserve"> </w:t>
    </w:r>
  </w:p>
  <w:p w:rsidR="009919C9" w:rsidRDefault="000C3CDA">
    <w:pPr>
      <w:spacing w:after="0" w:line="259" w:lineRule="auto"/>
      <w:ind w:right="390" w:firstLine="0"/>
      <w:jc w:val="right"/>
    </w:pPr>
    <w:r>
      <w:rPr>
        <w:noProof/>
      </w:rPr>
      <w:drawing>
        <wp:anchor distT="0" distB="0" distL="114300" distR="114300" simplePos="0" relativeHeight="251658240" behindDoc="0" locked="0" layoutInCell="1" allowOverlap="0">
          <wp:simplePos x="0" y="0"/>
          <wp:positionH relativeFrom="page">
            <wp:posOffset>720090</wp:posOffset>
          </wp:positionH>
          <wp:positionV relativeFrom="page">
            <wp:posOffset>640715</wp:posOffset>
          </wp:positionV>
          <wp:extent cx="5934710" cy="97472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934710" cy="974725"/>
                  </a:xfrm>
                  <a:prstGeom prst="rect">
                    <a:avLst/>
                  </a:prstGeom>
                </pic:spPr>
              </pic:pic>
            </a:graphicData>
          </a:graphic>
        </wp:anchor>
      </w:drawing>
    </w:r>
    <w:r>
      <w:rPr>
        <w:rFonts w:ascii="Calibri" w:eastAsia="Calibri" w:hAnsi="Calibri" w:cs="Calibri"/>
        <w:sz w:val="24"/>
      </w:rPr>
      <w:t xml:space="preserve"> </w:t>
    </w:r>
  </w:p>
  <w:p w:rsidR="009919C9" w:rsidRDefault="000C3CD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0786" name="Group 1078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A4131DF" id="Group 10786"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HnZr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9C9" w:rsidRDefault="000C3CDA">
    <w:pPr>
      <w:spacing w:after="1290" w:line="259" w:lineRule="auto"/>
      <w:ind w:left="3829" w:right="0" w:firstLine="0"/>
      <w:jc w:val="left"/>
    </w:pPr>
    <w:r>
      <w:rPr>
        <w:rFonts w:ascii="Calibri" w:eastAsia="Calibri" w:hAnsi="Calibri" w:cs="Calibri"/>
        <w:sz w:val="24"/>
      </w:rPr>
      <w:t xml:space="preserve"> </w:t>
    </w:r>
  </w:p>
  <w:p w:rsidR="009919C9" w:rsidRDefault="000C3CDA">
    <w:pPr>
      <w:spacing w:after="0" w:line="259" w:lineRule="auto"/>
      <w:ind w:right="390" w:firstLine="0"/>
      <w:jc w:val="right"/>
    </w:pPr>
    <w:r>
      <w:rPr>
        <w:noProof/>
      </w:rPr>
      <w:drawing>
        <wp:anchor distT="0" distB="0" distL="114300" distR="114300" simplePos="0" relativeHeight="251660288" behindDoc="0" locked="0" layoutInCell="1" allowOverlap="0">
          <wp:simplePos x="0" y="0"/>
          <wp:positionH relativeFrom="page">
            <wp:posOffset>720090</wp:posOffset>
          </wp:positionH>
          <wp:positionV relativeFrom="page">
            <wp:posOffset>640715</wp:posOffset>
          </wp:positionV>
          <wp:extent cx="5934710" cy="974725"/>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934710" cy="974725"/>
                  </a:xfrm>
                  <a:prstGeom prst="rect">
                    <a:avLst/>
                  </a:prstGeom>
                </pic:spPr>
              </pic:pic>
            </a:graphicData>
          </a:graphic>
        </wp:anchor>
      </w:drawing>
    </w:r>
    <w:r>
      <w:rPr>
        <w:rFonts w:ascii="Calibri" w:eastAsia="Calibri" w:hAnsi="Calibri" w:cs="Calibri"/>
        <w:sz w:val="24"/>
      </w:rPr>
      <w:t xml:space="preserve"> </w:t>
    </w:r>
  </w:p>
  <w:p w:rsidR="009919C9" w:rsidRDefault="000C3CDA">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0774" name="Group 1077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028DAFA" id="Group 10774"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e/UAEAALACAAAOAAAAZHJzL2Uyb0RvYy54bWycUstOwzAQvCPxD5bv1EmFKIq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AZ3l61Wj5RYbnBNqTM5&#10;QWjR4NsCK7fgP/wOzkB7yibVowIznaiHjMnc42yuHCMRCOaUCETzk+Wiw738qRXdyz/V7LcBm+aY&#10;26YMbalLLDivcPL9Msf75Uerf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z7jHv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9C9" w:rsidRDefault="000C3CDA">
    <w:pPr>
      <w:spacing w:after="1290" w:line="259" w:lineRule="auto"/>
      <w:ind w:left="3829" w:right="0" w:firstLine="0"/>
      <w:jc w:val="left"/>
    </w:pPr>
    <w:r>
      <w:rPr>
        <w:rFonts w:ascii="Calibri" w:eastAsia="Calibri" w:hAnsi="Calibri" w:cs="Calibri"/>
        <w:sz w:val="24"/>
      </w:rPr>
      <w:t xml:space="preserve"> </w:t>
    </w:r>
  </w:p>
  <w:p w:rsidR="009919C9" w:rsidRDefault="000C3CDA">
    <w:pPr>
      <w:spacing w:after="0" w:line="259" w:lineRule="auto"/>
      <w:ind w:right="390" w:firstLine="0"/>
      <w:jc w:val="right"/>
    </w:pPr>
    <w:r>
      <w:rPr>
        <w:noProof/>
      </w:rPr>
      <w:drawing>
        <wp:anchor distT="0" distB="0" distL="114300" distR="114300" simplePos="0" relativeHeight="251662336" behindDoc="0" locked="0" layoutInCell="1" allowOverlap="0">
          <wp:simplePos x="0" y="0"/>
          <wp:positionH relativeFrom="page">
            <wp:posOffset>720090</wp:posOffset>
          </wp:positionH>
          <wp:positionV relativeFrom="page">
            <wp:posOffset>640715</wp:posOffset>
          </wp:positionV>
          <wp:extent cx="5934710" cy="97472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934710" cy="974725"/>
                  </a:xfrm>
                  <a:prstGeom prst="rect">
                    <a:avLst/>
                  </a:prstGeom>
                </pic:spPr>
              </pic:pic>
            </a:graphicData>
          </a:graphic>
        </wp:anchor>
      </w:drawing>
    </w:r>
    <w:r>
      <w:rPr>
        <w:rFonts w:ascii="Calibri" w:eastAsia="Calibri" w:hAnsi="Calibri" w:cs="Calibri"/>
        <w:sz w:val="24"/>
      </w:rPr>
      <w:t xml:space="preserve"> </w:t>
    </w:r>
  </w:p>
  <w:p w:rsidR="009919C9" w:rsidRDefault="000C3CDA">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0762" name="Group 1076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5E87B54" id="Group 10762"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TjEKt1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58E"/>
    <w:multiLevelType w:val="hybridMultilevel"/>
    <w:tmpl w:val="1C38D66E"/>
    <w:lvl w:ilvl="0" w:tplc="B7CA4BDC">
      <w:start w:val="4"/>
      <w:numFmt w:val="decimal"/>
      <w:lvlText w:val="%1."/>
      <w:lvlJc w:val="left"/>
      <w:pPr>
        <w:ind w:left="567"/>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1" w:tplc="8FEA926A">
      <w:start w:val="1"/>
      <w:numFmt w:val="lowerLetter"/>
      <w:lvlText w:val="%2"/>
      <w:lvlJc w:val="left"/>
      <w:pPr>
        <w:ind w:left="1080"/>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2" w:tplc="6BF87B9C">
      <w:start w:val="1"/>
      <w:numFmt w:val="lowerRoman"/>
      <w:lvlText w:val="%3"/>
      <w:lvlJc w:val="left"/>
      <w:pPr>
        <w:ind w:left="1800"/>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3" w:tplc="6EA411E6">
      <w:start w:val="1"/>
      <w:numFmt w:val="decimal"/>
      <w:lvlText w:val="%4"/>
      <w:lvlJc w:val="left"/>
      <w:pPr>
        <w:ind w:left="2520"/>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4" w:tplc="EA8456D8">
      <w:start w:val="1"/>
      <w:numFmt w:val="lowerLetter"/>
      <w:lvlText w:val="%5"/>
      <w:lvlJc w:val="left"/>
      <w:pPr>
        <w:ind w:left="3240"/>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5" w:tplc="0D42E342">
      <w:start w:val="1"/>
      <w:numFmt w:val="lowerRoman"/>
      <w:lvlText w:val="%6"/>
      <w:lvlJc w:val="left"/>
      <w:pPr>
        <w:ind w:left="3960"/>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6" w:tplc="E35011DA">
      <w:start w:val="1"/>
      <w:numFmt w:val="decimal"/>
      <w:lvlText w:val="%7"/>
      <w:lvlJc w:val="left"/>
      <w:pPr>
        <w:ind w:left="4680"/>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7" w:tplc="444C865C">
      <w:start w:val="1"/>
      <w:numFmt w:val="lowerLetter"/>
      <w:lvlText w:val="%8"/>
      <w:lvlJc w:val="left"/>
      <w:pPr>
        <w:ind w:left="5400"/>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8" w:tplc="2146E59C">
      <w:start w:val="1"/>
      <w:numFmt w:val="lowerRoman"/>
      <w:lvlText w:val="%9"/>
      <w:lvlJc w:val="left"/>
      <w:pPr>
        <w:ind w:left="6120"/>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abstractNum>
  <w:abstractNum w:abstractNumId="1" w15:restartNumberingAfterBreak="0">
    <w:nsid w:val="0146122C"/>
    <w:multiLevelType w:val="hybridMultilevel"/>
    <w:tmpl w:val="A89E4232"/>
    <w:lvl w:ilvl="0" w:tplc="EFA6762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BA0784">
      <w:start w:val="1"/>
      <w:numFmt w:val="lowerLetter"/>
      <w:lvlText w:val="%2"/>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6A9D0A">
      <w:start w:val="1"/>
      <w:numFmt w:val="lowerRoman"/>
      <w:lvlText w:val="%3"/>
      <w:lvlJc w:val="left"/>
      <w:pPr>
        <w:ind w:left="1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622C7A">
      <w:start w:val="1"/>
      <w:numFmt w:val="decimal"/>
      <w:lvlText w:val="%4"/>
      <w:lvlJc w:val="left"/>
      <w:pPr>
        <w:ind w:left="1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F6779A">
      <w:start w:val="1"/>
      <w:numFmt w:val="lowerLetter"/>
      <w:lvlText w:val="%5"/>
      <w:lvlJc w:val="left"/>
      <w:pPr>
        <w:ind w:left="2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9CD18C">
      <w:start w:val="1"/>
      <w:numFmt w:val="decimal"/>
      <w:lvlRestart w:val="0"/>
      <w:lvlText w:val="(%6)"/>
      <w:lvlJc w:val="left"/>
      <w:pPr>
        <w:ind w:left="1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6802BE">
      <w:start w:val="1"/>
      <w:numFmt w:val="decimal"/>
      <w:lvlText w:val="%7"/>
      <w:lvlJc w:val="left"/>
      <w:pPr>
        <w:ind w:left="3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144484">
      <w:start w:val="1"/>
      <w:numFmt w:val="lowerLetter"/>
      <w:lvlText w:val="%8"/>
      <w:lvlJc w:val="left"/>
      <w:pPr>
        <w:ind w:left="3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C00C66">
      <w:start w:val="1"/>
      <w:numFmt w:val="lowerRoman"/>
      <w:lvlText w:val="%9"/>
      <w:lvlJc w:val="left"/>
      <w:pPr>
        <w:ind w:left="4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036C8D"/>
    <w:multiLevelType w:val="multilevel"/>
    <w:tmpl w:val="5C0C9B86"/>
    <w:lvl w:ilvl="0">
      <w:start w:val="11"/>
      <w:numFmt w:val="decimal"/>
      <w:lvlText w:val="%1."/>
      <w:lvlJc w:val="left"/>
      <w:pPr>
        <w:ind w:left="567"/>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E241B1"/>
    <w:multiLevelType w:val="hybridMultilevel"/>
    <w:tmpl w:val="AC249574"/>
    <w:lvl w:ilvl="0" w:tplc="1B56102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7AED7C">
      <w:start w:val="1"/>
      <w:numFmt w:val="lowerLetter"/>
      <w:lvlText w:val="%2"/>
      <w:lvlJc w:val="left"/>
      <w:pPr>
        <w:ind w:left="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600E56">
      <w:start w:val="1"/>
      <w:numFmt w:val="lowerRoman"/>
      <w:lvlText w:val="%3"/>
      <w:lvlJc w:val="left"/>
      <w:pPr>
        <w:ind w:left="1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6619FC">
      <w:start w:val="1"/>
      <w:numFmt w:val="decimal"/>
      <w:lvlText w:val="%4"/>
      <w:lvlJc w:val="left"/>
      <w:pPr>
        <w:ind w:left="1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CA8370">
      <w:start w:val="1"/>
      <w:numFmt w:val="lowerLetter"/>
      <w:lvlRestart w:val="0"/>
      <w:lvlText w:val="%5)"/>
      <w:lvlJc w:val="left"/>
      <w:pPr>
        <w:ind w:left="2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E4A820">
      <w:start w:val="1"/>
      <w:numFmt w:val="lowerRoman"/>
      <w:lvlText w:val="%6"/>
      <w:lvlJc w:val="left"/>
      <w:pPr>
        <w:ind w:left="2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F42BCE">
      <w:start w:val="1"/>
      <w:numFmt w:val="decimal"/>
      <w:lvlText w:val="%7"/>
      <w:lvlJc w:val="left"/>
      <w:pPr>
        <w:ind w:left="3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A0F6A2">
      <w:start w:val="1"/>
      <w:numFmt w:val="lowerLetter"/>
      <w:lvlText w:val="%8"/>
      <w:lvlJc w:val="left"/>
      <w:pPr>
        <w:ind w:left="4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4A3E86">
      <w:start w:val="1"/>
      <w:numFmt w:val="lowerRoman"/>
      <w:lvlText w:val="%9"/>
      <w:lvlJc w:val="left"/>
      <w:pPr>
        <w:ind w:left="5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AC02519"/>
    <w:multiLevelType w:val="hybridMultilevel"/>
    <w:tmpl w:val="CF8E2258"/>
    <w:lvl w:ilvl="0" w:tplc="F656CC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C168C">
      <w:start w:val="1"/>
      <w:numFmt w:val="lowerLetter"/>
      <w:lvlText w:val="%2"/>
      <w:lvlJc w:val="left"/>
      <w:pPr>
        <w:ind w:left="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5CED98">
      <w:start w:val="1"/>
      <w:numFmt w:val="lowerRoman"/>
      <w:lvlText w:val="%3"/>
      <w:lvlJc w:val="left"/>
      <w:pPr>
        <w:ind w:left="1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44364">
      <w:start w:val="1"/>
      <w:numFmt w:val="decimal"/>
      <w:lvlText w:val="%4"/>
      <w:lvlJc w:val="left"/>
      <w:pPr>
        <w:ind w:left="1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EE9658">
      <w:start w:val="1"/>
      <w:numFmt w:val="lowerLetter"/>
      <w:lvlRestart w:val="0"/>
      <w:lvlText w:val="%5)"/>
      <w:lvlJc w:val="left"/>
      <w:pPr>
        <w:ind w:left="2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3256D2">
      <w:start w:val="1"/>
      <w:numFmt w:val="lowerRoman"/>
      <w:lvlText w:val="%6"/>
      <w:lvlJc w:val="left"/>
      <w:pPr>
        <w:ind w:left="2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C8C11A">
      <w:start w:val="1"/>
      <w:numFmt w:val="decimal"/>
      <w:lvlText w:val="%7"/>
      <w:lvlJc w:val="left"/>
      <w:pPr>
        <w:ind w:left="3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18323E">
      <w:start w:val="1"/>
      <w:numFmt w:val="lowerLetter"/>
      <w:lvlText w:val="%8"/>
      <w:lvlJc w:val="left"/>
      <w:pPr>
        <w:ind w:left="4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605E9E">
      <w:start w:val="1"/>
      <w:numFmt w:val="lowerRoman"/>
      <w:lvlText w:val="%9"/>
      <w:lvlJc w:val="left"/>
      <w:pPr>
        <w:ind w:left="5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C9"/>
    <w:rsid w:val="00004433"/>
    <w:rsid w:val="000C3CDA"/>
    <w:rsid w:val="009919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D4D94-E025-491F-A019-45F1BF63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1" w:line="320" w:lineRule="auto"/>
      <w:ind w:right="166" w:firstLine="557"/>
      <w:jc w:val="both"/>
    </w:pPr>
    <w:rPr>
      <w:rFonts w:ascii="Arial" w:eastAsia="Arial" w:hAnsi="Arial" w:cs="Arial"/>
      <w:color w:val="000000"/>
      <w:sz w:val="20"/>
    </w:rPr>
  </w:style>
  <w:style w:type="paragraph" w:styleId="Ttulo1">
    <w:name w:val="heading 1"/>
    <w:next w:val="Normal"/>
    <w:link w:val="Ttulo1Char"/>
    <w:uiPriority w:val="9"/>
    <w:unhideWhenUsed/>
    <w:qFormat/>
    <w:pPr>
      <w:keepNext/>
      <w:keepLines/>
      <w:spacing w:after="346" w:line="262" w:lineRule="auto"/>
      <w:ind w:left="10" w:right="168" w:hanging="10"/>
      <w:outlineLvl w:val="0"/>
    </w:pPr>
    <w:rPr>
      <w:rFonts w:ascii="Arial" w:eastAsia="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8078compilado.htm" TargetMode="External"/><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12" Type="http://schemas.openxmlformats.org/officeDocument/2006/relationships/hyperlink" Target="https://www.planalto.gov.br/ccivil_03/leis/l8078compilado.htm" TargetMode="External"/><Relationship Id="rId133" Type="http://schemas.openxmlformats.org/officeDocument/2006/relationships/header" Target="header1.xml"/><Relationship Id="rId16" Type="http://schemas.openxmlformats.org/officeDocument/2006/relationships/hyperlink" Target="http://www.planalto.gov.br/ccivil_03/_ato2019-2022/2021/lei/L14133.htm"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s://www.planalto.gov.br/ccivil_03/_ato2011-2014/2013/lei/l12846.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www.planalto.gov.br/ccivil_03/_ato2019-2022/2021/lei/L14133.htm" TargetMode="External"/><Relationship Id="rId123" Type="http://schemas.openxmlformats.org/officeDocument/2006/relationships/hyperlink" Target="https://www.planalto.gov.br/ccivil_03/_ato2011-2014/2011/lei/l12527.htm" TargetMode="External"/><Relationship Id="rId128" Type="http://schemas.openxmlformats.org/officeDocument/2006/relationships/hyperlink" Target="https://www.planalto.gov.br/ccivil_03/_ato2011-2014/2012/decreto/d7724.htm" TargetMode="External"/><Relationship Id="rId5" Type="http://schemas.openxmlformats.org/officeDocument/2006/relationships/footnotes" Target="footnotes.xm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8078compilado.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www.planalto.gov.br/ccivil_03/_ato2019-2022/2021/lei/L14133.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www.planalto.gov.br/ccivil_03/_ato2019-2022/2021/lei/L14133.htm" TargetMode="External"/><Relationship Id="rId126" Type="http://schemas.openxmlformats.org/officeDocument/2006/relationships/hyperlink" Target="https://www.planalto.gov.br/ccivil_03/_ato2011-2014/2011/lei/l12527.htm" TargetMode="External"/><Relationship Id="rId134" Type="http://schemas.openxmlformats.org/officeDocument/2006/relationships/header" Target="header2.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121" Type="http://schemas.openxmlformats.org/officeDocument/2006/relationships/hyperlink" Target="http://www.planalto.gov.br/ccivil_03/_ato2019-2022/2021/lei/L14133.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103" Type="http://schemas.openxmlformats.org/officeDocument/2006/relationships/hyperlink" Target="http://www.planalto.gov.br/ccivil_03/_ato2019-2022/2021/lei/L14133.htm" TargetMode="External"/><Relationship Id="rId108" Type="http://schemas.openxmlformats.org/officeDocument/2006/relationships/hyperlink" Target="http://www.planalto.gov.br/ccivil_03/_ato2019-2022/2021/lei/L14133.htm" TargetMode="External"/><Relationship Id="rId116" Type="http://schemas.openxmlformats.org/officeDocument/2006/relationships/hyperlink" Target="http://www.planalto.gov.br/ccivil_03/_ato2019-2022/2021/lei/L14133.htm" TargetMode="External"/><Relationship Id="rId124" Type="http://schemas.openxmlformats.org/officeDocument/2006/relationships/hyperlink" Target="https://www.planalto.gov.br/ccivil_03/_ato2011-2014/2011/lei/l12527.htm" TargetMode="External"/><Relationship Id="rId129" Type="http://schemas.openxmlformats.org/officeDocument/2006/relationships/hyperlink" Target="http://www.planalto.gov.br/ccivil_03/_ato2019-2022/2021/lei/L14133.htm" TargetMode="External"/><Relationship Id="rId137"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s://www.planalto.gov.br/ccivil_03/_ato2011-2014/2013/lei/l12846.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s://www.gov.br/compras/pt-br/acesso-a-informacao/legislacao/instrucoes-normativas/instrucao-normativa-seges-me-no-26-de-13-de-abril-de-2022"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www.planalto.gov.br/ccivil_03/_ato2019-2022/2021/lei/L14133.htm" TargetMode="External"/><Relationship Id="rId111" Type="http://schemas.openxmlformats.org/officeDocument/2006/relationships/hyperlink" Target="https://www.planalto.gov.br/ccivil_03/leis/l8078compilado.htm" TargetMode="External"/><Relationship Id="rId132"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6" Type="http://schemas.openxmlformats.org/officeDocument/2006/relationships/hyperlink" Target="http://www.planalto.gov.br/ccivil_03/_ato2019-2022/2021/lei/L14133.htm" TargetMode="External"/><Relationship Id="rId114" Type="http://schemas.openxmlformats.org/officeDocument/2006/relationships/hyperlink" Target="http://www.planalto.gov.br/ccivil_03/_ato2019-2022/2021/lei/L14133.htm" TargetMode="External"/><Relationship Id="rId119" Type="http://schemas.openxmlformats.org/officeDocument/2006/relationships/hyperlink" Target="http://www.planalto.gov.br/ccivil_03/_ato2019-2022/2021/lei/L14133.htm" TargetMode="External"/><Relationship Id="rId127" Type="http://schemas.openxmlformats.org/officeDocument/2006/relationships/hyperlink" Target="https://www.planalto.gov.br/ccivil_03/_ato2011-2014/2012/decreto/d7724.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s://www.planalto.gov.br/ccivil_03/_ato2011-2014/2013/lei/l12846.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www.planalto.gov.br/ccivil_03/_ato2019-2022/2021/lei/L14133.htm" TargetMode="External"/><Relationship Id="rId122" Type="http://schemas.openxmlformats.org/officeDocument/2006/relationships/hyperlink" Target="http://www.planalto.gov.br/ccivil_03/_ato2019-2022/2021/lei/L14133.htm" TargetMode="External"/><Relationship Id="rId130" Type="http://schemas.openxmlformats.org/officeDocument/2006/relationships/hyperlink" Target="http://www.planalto.gov.br/ccivil_03/_ato2019-2022/2021/lei/L14133.htm" TargetMode="External"/><Relationship Id="rId13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109" Type="http://schemas.openxmlformats.org/officeDocument/2006/relationships/hyperlink" Target="https://www.planalto.gov.br/ccivil_03/leis/l8078compilado.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s://www.planalto.gov.br/ccivil_03/_ato2011-2014/2013/lei/l12846.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www.planalto.gov.br/ccivil_03/_ato2019-2022/2021/lei/L14133.htm" TargetMode="External"/><Relationship Id="rId120" Type="http://schemas.openxmlformats.org/officeDocument/2006/relationships/hyperlink" Target="http://www.planalto.gov.br/ccivil_03/_ato2019-2022/2021/lei/L14133.htm" TargetMode="External"/><Relationship Id="rId125" Type="http://schemas.openxmlformats.org/officeDocument/2006/relationships/hyperlink" Target="https://www.planalto.gov.br/ccivil_03/_ato2011-2014/2011/lei/l12527.htm" TargetMode="External"/><Relationship Id="rId7" Type="http://schemas.openxmlformats.org/officeDocument/2006/relationships/hyperlink" Target="http://www.planalto.gov.br/ccivil_03/_ato2019-2022/2021/lei/L14133.htm" TargetMode="Externa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s://www.gov.br/compras/pt-br/acesso-a-informacao/legislacao/instrucoes-normativas/instrucao-normativa-seges-me-no-26-de-13-de-abril-de-2022" TargetMode="External"/><Relationship Id="rId110" Type="http://schemas.openxmlformats.org/officeDocument/2006/relationships/hyperlink" Target="https://www.planalto.gov.br/ccivil_03/leis/l8078compilado.htm" TargetMode="External"/><Relationship Id="rId115" Type="http://schemas.openxmlformats.org/officeDocument/2006/relationships/hyperlink" Target="http://www.planalto.gov.br/ccivil_03/_ato2019-2022/2021/lei/L14133.htm" TargetMode="External"/><Relationship Id="rId131" Type="http://schemas.openxmlformats.org/officeDocument/2006/relationships/hyperlink" Target="http://www.planalto.gov.br/ccivil_03/_ato2019-2022/2021/lei/L14133.htm" TargetMode="External"/><Relationship Id="rId136" Type="http://schemas.openxmlformats.org/officeDocument/2006/relationships/fontTable" Target="fontTable.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5814</Words>
  <Characters>31396</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Nanderson Pantoja</dc:creator>
  <cp:keywords/>
  <cp:lastModifiedBy>Nanderson Pantoja</cp:lastModifiedBy>
  <cp:revision>2</cp:revision>
  <dcterms:created xsi:type="dcterms:W3CDTF">2023-11-28T15:52:00Z</dcterms:created>
  <dcterms:modified xsi:type="dcterms:W3CDTF">2023-11-28T15:52:00Z</dcterms:modified>
</cp:coreProperties>
</file>