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80"/>
          <w:u w:val="single"/>
        </w:rPr>
        <w:t>ESCLARECIMENTOS</w:t>
      </w:r>
      <w:r>
        <w:rPr>
          <w:spacing w:val="38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PREGÃO</w:t>
      </w:r>
      <w:r>
        <w:rPr>
          <w:spacing w:val="28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42"/>
          <w:w w:val="80"/>
          <w:u w:val="single"/>
        </w:rPr>
        <w:t> </w:t>
      </w:r>
      <w:r>
        <w:rPr>
          <w:w w:val="80"/>
          <w:u w:val="single"/>
        </w:rPr>
        <w:t>002/2017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47" w:lineRule="auto" w:before="100"/>
        <w:ind w:left="396" w:right="403" w:firstLine="43"/>
        <w:jc w:val="both"/>
      </w:pPr>
      <w:r>
        <w:rPr>
          <w:rFonts w:ascii="Arial" w:hAnsi="Arial"/>
          <w:b/>
          <w:color w:val="202020"/>
          <w:w w:val="90"/>
        </w:rPr>
        <w:t>PERGUNTA 01 </w:t>
      </w:r>
      <w:r>
        <w:rPr>
          <w:color w:val="202020"/>
          <w:w w:val="90"/>
        </w:rPr>
        <w:t>- Para fins de participação no Pregão Eletrônico nº 002/2017, que tem por objeto a</w:t>
      </w:r>
      <w:r>
        <w:rPr>
          <w:color w:val="202020"/>
          <w:spacing w:val="1"/>
          <w:w w:val="90"/>
        </w:rPr>
        <w:t> </w:t>
      </w:r>
      <w:r>
        <w:rPr>
          <w:color w:val="202020"/>
          <w:spacing w:val="-2"/>
          <w:w w:val="90"/>
        </w:rPr>
        <w:t>"contratação </w:t>
      </w:r>
      <w:r>
        <w:rPr>
          <w:color w:val="202020"/>
          <w:spacing w:val="-1"/>
          <w:w w:val="90"/>
        </w:rPr>
        <w:t>de Microempresa (ME) ou Empresa de Pequeno Porte (EPP) especializada no ramo de</w:t>
      </w:r>
      <w:r>
        <w:rPr>
          <w:color w:val="202020"/>
          <w:w w:val="90"/>
        </w:rPr>
        <w:t> </w:t>
      </w:r>
      <w:r>
        <w:rPr>
          <w:color w:val="202020"/>
          <w:w w:val="85"/>
        </w:rPr>
        <w:t>mudança e transporte para prestação de serviços de desmontagem e embalagem na origem, transporte,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montagem e arrumação no destino, dos mobiliários, equipamentos e materiais diversos pertencentes ao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Conselho de Arquitetura e Urbanismo do Rio de Janeiro/CAU RJ, conforme especificação constante do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90"/>
        </w:rPr>
        <w:t>Anexo I – Termo de Referência" gostaria de saber se é possível realizar vistoria nos bens que serão</w:t>
      </w:r>
      <w:r>
        <w:rPr>
          <w:color w:val="202020"/>
          <w:spacing w:val="-48"/>
          <w:w w:val="90"/>
        </w:rPr>
        <w:t> </w:t>
      </w:r>
      <w:r>
        <w:rPr>
          <w:color w:val="202020"/>
          <w:w w:val="95"/>
        </w:rPr>
        <w:t>transportados.</w:t>
      </w:r>
    </w:p>
    <w:p>
      <w:pPr>
        <w:spacing w:line="280" w:lineRule="auto" w:before="9"/>
        <w:ind w:left="396" w:right="422" w:firstLine="0"/>
        <w:jc w:val="left"/>
        <w:rPr>
          <w:rFonts w:ascii="Arial" w:hAnsi="Arial"/>
          <w:i/>
          <w:sz w:val="20"/>
        </w:rPr>
      </w:pPr>
      <w:r>
        <w:rPr>
          <w:rFonts w:ascii="Calibri" w:hAnsi="Calibri"/>
          <w:b/>
          <w:color w:val="FF0000"/>
          <w:w w:val="85"/>
          <w:sz w:val="20"/>
        </w:rPr>
        <w:t>R: </w:t>
      </w:r>
      <w:r>
        <w:rPr>
          <w:rFonts w:ascii="Arial" w:hAnsi="Arial"/>
          <w:i/>
          <w:color w:val="FF0000"/>
          <w:w w:val="85"/>
          <w:sz w:val="20"/>
        </w:rPr>
        <w:t>Há a possibilidade de vistoria nos bens desde que previamente solicitada e agendada através do e-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r>
        <w:rPr>
          <w:rFonts w:ascii="Arial" w:hAnsi="Arial"/>
          <w:i/>
          <w:color w:val="FF0000"/>
          <w:spacing w:val="-1"/>
          <w:w w:val="85"/>
          <w:sz w:val="20"/>
        </w:rPr>
        <w:t>mail</w:t>
      </w:r>
      <w:r>
        <w:rPr>
          <w:rFonts w:ascii="Arial" w:hAnsi="Arial"/>
          <w:i/>
          <w:color w:val="FF0000"/>
          <w:spacing w:val="1"/>
          <w:w w:val="85"/>
          <w:sz w:val="20"/>
        </w:rPr>
        <w:t> </w:t>
      </w:r>
      <w:hyperlink r:id="rId5">
        <w:r>
          <w:rPr>
            <w:rFonts w:ascii="Arial" w:hAnsi="Arial"/>
            <w:i/>
            <w:color w:val="FF0000"/>
            <w:spacing w:val="-1"/>
            <w:w w:val="85"/>
            <w:sz w:val="20"/>
            <w:u w:val="single" w:color="FF0000"/>
          </w:rPr>
          <w:t>marcos.junior@caurj.gov.br</w:t>
        </w:r>
        <w:r>
          <w:rPr>
            <w:rFonts w:ascii="Arial" w:hAnsi="Arial"/>
            <w:i/>
            <w:color w:val="FF0000"/>
            <w:spacing w:val="-5"/>
            <w:w w:val="85"/>
            <w:sz w:val="20"/>
          </w:rPr>
          <w:t> </w:t>
        </w:r>
      </w:hyperlink>
      <w:r>
        <w:rPr>
          <w:rFonts w:ascii="Arial" w:hAnsi="Arial"/>
          <w:i/>
          <w:color w:val="FF0000"/>
          <w:w w:val="85"/>
          <w:sz w:val="20"/>
        </w:rPr>
        <w:t>até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o prazo máximo de</w:t>
      </w:r>
      <w:r>
        <w:rPr>
          <w:rFonts w:ascii="Arial" w:hAnsi="Arial"/>
          <w:i/>
          <w:color w:val="FF0000"/>
          <w:spacing w:val="-1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24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horas</w:t>
      </w:r>
      <w:r>
        <w:rPr>
          <w:rFonts w:ascii="Arial" w:hAnsi="Arial"/>
          <w:i/>
          <w:color w:val="FF0000"/>
          <w:spacing w:val="-5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antes da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abertura</w:t>
      </w:r>
      <w:r>
        <w:rPr>
          <w:rFonts w:ascii="Arial" w:hAnsi="Arial"/>
          <w:i/>
          <w:color w:val="FF0000"/>
          <w:spacing w:val="-4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da sessão</w:t>
      </w:r>
      <w:r>
        <w:rPr>
          <w:rFonts w:ascii="Arial" w:hAnsi="Arial"/>
          <w:i/>
          <w:color w:val="FF0000"/>
          <w:spacing w:val="-5"/>
          <w:w w:val="85"/>
          <w:sz w:val="20"/>
        </w:rPr>
        <w:t> </w:t>
      </w:r>
      <w:r>
        <w:rPr>
          <w:rFonts w:ascii="Arial" w:hAnsi="Arial"/>
          <w:i/>
          <w:color w:val="FF0000"/>
          <w:w w:val="85"/>
          <w:sz w:val="20"/>
        </w:rPr>
        <w:t>pública.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7"/>
        </w:rPr>
      </w:pPr>
    </w:p>
    <w:p>
      <w:pPr>
        <w:pStyle w:val="BodyText"/>
        <w:spacing w:line="290" w:lineRule="auto" w:before="100"/>
        <w:ind w:left="3320" w:right="3328"/>
        <w:jc w:val="center"/>
      </w:pPr>
      <w:r>
        <w:rPr>
          <w:spacing w:val="-1"/>
          <w:w w:val="85"/>
        </w:rPr>
        <w:t>Marcos André </w:t>
      </w:r>
      <w:r>
        <w:rPr>
          <w:w w:val="85"/>
        </w:rPr>
        <w:t>Ribeiro Junior</w:t>
      </w:r>
      <w:r>
        <w:rPr>
          <w:spacing w:val="-45"/>
          <w:w w:val="85"/>
        </w:rPr>
        <w:t> </w:t>
      </w:r>
      <w:r>
        <w:rPr>
          <w:w w:val="95"/>
        </w:rPr>
        <w:t>Pregoeiro</w:t>
      </w:r>
    </w:p>
    <w:p>
      <w:pPr>
        <w:pStyle w:val="BodyText"/>
        <w:spacing w:line="221" w:lineRule="exact"/>
        <w:ind w:left="4034" w:right="4038"/>
        <w:jc w:val="center"/>
      </w:pPr>
      <w:r>
        <w:rPr>
          <w:w w:val="95"/>
        </w:rPr>
        <w:t>CAU/RJ</w:t>
      </w:r>
    </w:p>
    <w:sectPr>
      <w:type w:val="continuous"/>
      <w:pgSz w:w="12240" w:h="15840"/>
      <w:pgMar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432" w:right="2443"/>
      <w:jc w:val="center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cos.junior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2021-09-10T11:35:37Z</dcterms:created>
  <dcterms:modified xsi:type="dcterms:W3CDTF">2021-09-10T11:35:37Z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