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before="92" w:lineRule="auto"/>
        <w:ind w:left="1658" w:right="993" w:firstLine="0"/>
        <w:jc w:val="center"/>
        <w:rPr/>
      </w:pPr>
      <w:r w:rsidDel="00000000" w:rsidR="00000000" w:rsidRPr="00000000">
        <w:rPr>
          <w:rtl w:val="0"/>
        </w:rPr>
        <w:t xml:space="preserve">CONTRATO nº 009/2024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4">
      <w:pPr>
        <w:spacing w:before="0" w:lineRule="auto"/>
        <w:ind w:left="1658" w:right="99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CONSELHO DE ARQUITETURA E URBANISMO DO RIO DE JANEIRO – CAU/RJ</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58" w:right="994"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(Processo Administrativo n°000172.000089/2024-18)</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line="312" w:lineRule="auto"/>
        <w:ind w:left="4486" w:right="99" w:firstLine="0"/>
        <w:jc w:val="both"/>
        <w:rPr/>
      </w:pPr>
      <w:r w:rsidDel="00000000" w:rsidR="00000000" w:rsidRPr="00000000">
        <w:rPr>
          <w:rtl w:val="0"/>
        </w:rPr>
        <w:t xml:space="preserve">CONTRATO ADMINISTRATIVO Nº 009/2024, QUE FAZEM ENTRE SI O CONSELHO DE ARQUITETURA E URBANISMO DO RIO DE JANEIRO – CAU/RJ E MJS DUARTE LTDA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2" w:lineRule="auto"/>
        <w:ind w:left="232" w:right="27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Conselho de arquitetura e urbanismo do rio de janeiro – CAU/RJ, com sede na Avenida república do Chile, 230 – 23° andar, Centro, Rio de Janeiro/RJ, inscrito no CNPJ sob o nº 14.892.247/0001-74, neste ato representado por seu Presidente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SYDNEI DIAS MENEZES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registrado no CAU sob o nº A10138-9, doravante denominado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CONTRATANTE</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a empresa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MJS DUARTE LTDA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inscrita no CNPJ/MF sob o nº 09.582.478/0001-41, sediado na Rua do Acre, nº 47 – Sala 305, Centro - Rio de Janeiro/RJ, CEP 20.081- 000, doravante designado CONTRATADO, neste ato representado por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MARCOS JOSÉ DA SILVA DUARTE,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conforme atos constitutivos da empresa, tendo em vista o que consta no Processo nº 000172.000089/2024-18 e em observância às disposições da Lei nº 14.133, de 1º de abril de 2021, e demais legislação aplicável, resolvem celebrar o presente Termo de Contrato, decorrente da Dispensa de Licitação nº 004/2024, mediante as cláusulas e condições a seguir enunciadas.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799"/>
        <w:rPr/>
      </w:pPr>
      <w:r w:rsidDel="00000000" w:rsidR="00000000" w:rsidRPr="00000000">
        <w:rPr>
          <w:rtl w:val="0"/>
        </w:rPr>
        <w:t xml:space="preserve">CLÁUSULA PRIMEIRA – OBJETO (</w:t>
      </w:r>
      <w:hyperlink r:id="rId7">
        <w:r w:rsidDel="00000000" w:rsidR="00000000" w:rsidRPr="00000000">
          <w:rPr>
            <w:u w:val="single"/>
            <w:rtl w:val="0"/>
          </w:rPr>
          <w:t xml:space="preserve">art. 92, I e II</w:t>
        </w:r>
      </w:hyperlink>
      <w:r w:rsidDel="00000000" w:rsidR="00000000" w:rsidRPr="00000000">
        <w:rPr>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93" w:line="309" w:lineRule="auto"/>
        <w:ind w:left="232" w:right="27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objeto do presente instrumento é a contratação de serviços comuns de medicina ocupacional e engenharia do trabalho, nas condições estabelecidas no Termo de Referência.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240" w:lineRule="auto"/>
        <w:ind w:left="1649" w:right="0" w:hanging="70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Objeto da contratação: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1"/>
          <w:szCs w:val="11"/>
          <w:u w:val="none"/>
          <w:shd w:fill="auto" w:val="clear"/>
          <w:vertAlign w:val="baseline"/>
        </w:rPr>
      </w:pPr>
      <w:r w:rsidDel="00000000" w:rsidR="00000000" w:rsidRPr="00000000">
        <w:rPr>
          <w:rtl w:val="0"/>
        </w:rPr>
      </w:r>
    </w:p>
    <w:tbl>
      <w:tblPr>
        <w:tblStyle w:val="Table1"/>
        <w:tblW w:w="9422.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42"/>
        <w:gridCol w:w="3886"/>
        <w:gridCol w:w="1471"/>
        <w:gridCol w:w="1161"/>
        <w:gridCol w:w="1862"/>
        <w:tblGridChange w:id="0">
          <w:tblGrid>
            <w:gridCol w:w="1042"/>
            <w:gridCol w:w="3886"/>
            <w:gridCol w:w="1471"/>
            <w:gridCol w:w="1161"/>
            <w:gridCol w:w="1862"/>
          </w:tblGrid>
        </w:tblGridChange>
      </w:tblGrid>
      <w:tr>
        <w:trPr>
          <w:cantSplit w:val="0"/>
          <w:trHeight w:val="1007"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ITEM</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ESPECIFICAÇÃO</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QTD</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309" w:lineRule="auto"/>
              <w:ind w:left="108" w:right="13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UNITÁRIO</w:t>
            </w:r>
          </w:p>
        </w:tc>
      </w:tr>
      <w:tr>
        <w:trPr>
          <w:cantSplit w:val="0"/>
          <w:trHeight w:val="724"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2"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BLOCO PARA RECADO ADESIVO - GRANDE. 76X102 MM.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 REFERÊNCIA: POST IT 3M.</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50</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R$ 3,92</w:t>
            </w:r>
          </w:p>
        </w:tc>
      </w:tr>
      <w:tr>
        <w:trPr>
          <w:cantSplit w:val="0"/>
          <w:trHeight w:val="1098"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0" w:right="83"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CANETA AZUL CAIXA C/ 50.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 REFERÊNCIA: BIC, FABER, COMPACTOR</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CAIXA</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R$ 43,60</w:t>
            </w:r>
          </w:p>
        </w:tc>
      </w:tr>
      <w:tr>
        <w:trPr>
          <w:cantSplit w:val="0"/>
          <w:trHeight w:val="1731"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0" w:right="86"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PAPEL SULFITE A4 (210MM X 297 MM), ALCALINO, NÃO COLORIDO, RECICLADO OU NÃO, 75G/M², PARA USO DIVERSO EM IMPRESSORA LASER OU JATO DE TINTA, COPIADORA      OU      DUPLICADORA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1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 DE REFERÊNCIA: CHAMEX,</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RESMA</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200</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R$ 28,00</w:t>
            </w:r>
          </w:p>
        </w:tc>
      </w:tr>
    </w:tbl>
    <w:p w:rsidR="00000000" w:rsidDel="00000000" w:rsidP="00000000" w:rsidRDefault="00000000" w:rsidRPr="00000000" w14:paraId="00000029">
      <w:pPr>
        <w:spacing w:after="0" w:lineRule="auto"/>
        <w:ind w:firstLine="0"/>
        <w:jc w:val="center"/>
        <w:rPr>
          <w:rFonts w:ascii="Calibri" w:cs="Calibri" w:eastAsia="Calibri" w:hAnsi="Calibri"/>
          <w:sz w:val="20"/>
          <w:szCs w:val="20"/>
        </w:rPr>
        <w:sectPr>
          <w:headerReference r:id="rId8" w:type="default"/>
          <w:pgSz w:h="16840" w:w="11910" w:orient="portrait"/>
          <w:pgMar w:bottom="280" w:top="1660" w:left="900" w:right="860" w:header="433" w:footer="360"/>
          <w:pgNumType w:start="1"/>
        </w:sect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22.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42"/>
        <w:gridCol w:w="3886"/>
        <w:gridCol w:w="1471"/>
        <w:gridCol w:w="1161"/>
        <w:gridCol w:w="1862"/>
        <w:tblGridChange w:id="0">
          <w:tblGrid>
            <w:gridCol w:w="1042"/>
            <w:gridCol w:w="3886"/>
            <w:gridCol w:w="1471"/>
            <w:gridCol w:w="1161"/>
            <w:gridCol w:w="1862"/>
          </w:tblGrid>
        </w:tblGridChange>
      </w:tblGrid>
      <w:tr>
        <w:trPr>
          <w:cantSplit w:val="0"/>
          <w:trHeight w:val="1530"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REPORT, COPIMAX</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0" w:right="8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LÂMINA ESTILETE. MATERIAL LÂMINA DE FERRO, LARGURA 18 MM, RETRÁTIL, CORPO PLÁSTICO.</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R$ 0,38</w:t>
            </w:r>
          </w:p>
        </w:tc>
      </w:tr>
      <w:tr>
        <w:trPr>
          <w:cantSplit w:val="0"/>
          <w:trHeight w:val="2282"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MARCADOR PÁGINA, MATERIAL FILME DE POLIÉSTER E ADESIVO ACRÍLICO,        CORES        VARIADAS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3"/>
                <w:tab w:val="left" w:leader="none" w:pos="1177"/>
                <w:tab w:val="left" w:leader="none" w:pos="1498"/>
                <w:tab w:val="left" w:leader="none" w:pos="2551"/>
                <w:tab w:val="left" w:leader="none" w:pos="3575"/>
              </w:tabs>
              <w:spacing w:after="0" w:before="0" w:line="240" w:lineRule="auto"/>
              <w:ind w:left="110" w:right="83"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,LARGURA</w:t>
              <w:tab/>
              <w:tab/>
              <w:tab/>
              <w:t xml:space="preserve">2,54CM,COMPRIMENTO 4,31CM,</w:t>
              <w:tab/>
              <w:tab/>
              <w:t xml:space="preserve">CODIFICAÇÃO/MARCAÇÃO FOLHAS</w:t>
              <w:tab/>
              <w:t xml:space="preserve">PROCESSO,</w:t>
              <w:tab/>
              <w:t xml:space="preserve">FOLHAS</w:t>
              <w:tab/>
              <w:t xml:space="preserve">C/ TARJA ADESIVA/REMOVÍVEL/REUTILIZÁVEL.</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73"/>
                <w:tab w:val="left" w:leader="none" w:pos="2719"/>
                <w:tab w:val="left" w:leader="none" w:pos="3549"/>
              </w:tabs>
              <w:spacing w:after="0" w:before="0" w:line="214" w:lineRule="auto"/>
              <w:ind w:left="110" w:right="83"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BLOCO   COM</w:t>
              <w:tab/>
              <w:t xml:space="preserve">50   FLS.</w:t>
              <w:tab/>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MARCA</w:t>
              <w:tab/>
              <w:t xml:space="preserve">DE REFERÊNCIA: POST-IT, MAXPRINT</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R$ 4,00</w:t>
            </w:r>
          </w:p>
        </w:tc>
      </w:tr>
      <w:tr>
        <w:trPr>
          <w:cantSplit w:val="0"/>
          <w:trHeight w:val="2049"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99"/>
              </w:tabs>
              <w:spacing w:after="0" w:before="0" w:line="240" w:lineRule="auto"/>
              <w:ind w:left="110" w:right="84"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MEMÓRIA</w:t>
              <w:tab/>
              <w:t xml:space="preserve">PORTÁTIL MICROCOMPUTADOR - PEN DRIVE 32GB – MEMÓRIA PORTÁTIL MICROCOMPUTADOR, CAPACIDADE MEMÓRIA 32, INTERFACE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10"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USB, TIPO PEN DRIVE. Interface: USB</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3.0;   Velocidade   de   Leitura   de   até</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8" w:firstLine="0"/>
              <w:jc w:val="both"/>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100MB/s. </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MARCA DE REFERÊNCIA: KINGSTON, MULTILASER E SANDISK, HP</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30</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R$ 22,80</w:t>
            </w:r>
          </w:p>
        </w:tc>
      </w:tr>
      <w:tr>
        <w:trPr>
          <w:cantSplit w:val="0"/>
          <w:trHeight w:val="2760"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2"/>
                <w:tab w:val="left" w:leader="none" w:pos="2955"/>
              </w:tabs>
              <w:spacing w:after="0" w:before="0" w:line="240" w:lineRule="auto"/>
              <w:ind w:left="110" w:right="8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BATERIA 9V,TAMANHO: QUADRADA, TIPO:</w:t>
              <w:tab/>
              <w:t xml:space="preserve">ALCALINA,</w:t>
              <w:tab/>
              <w:t xml:space="preserve">TENSÃO (VOLTAGEM): 9V.</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59"/>
                <w:tab w:val="left" w:leader="none" w:pos="2799"/>
              </w:tabs>
              <w:spacing w:after="0" w:before="0" w:line="240" w:lineRule="auto"/>
              <w:ind w:left="110" w:right="8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DENTRO</w:t>
              <w:tab/>
              <w:t xml:space="preserve">DOS</w:t>
              <w:tab/>
              <w:t xml:space="preserve">PADRÕES ESTABELECIDOS PELA RESOLUÇÃO CONAMA Nº 401, DE 4</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 NOVEMBRO DE 2008. DEVE SER CERTIFICADA PELO INMETRO OU INSTITUTO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23"/>
              </w:tabs>
              <w:spacing w:after="0" w:before="0" w:line="240" w:lineRule="auto"/>
              <w:ind w:left="110" w:right="8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POR ELE CREDENCIADO.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 DE REFERÊNCIA:</w:t>
              <w:tab/>
              <w:t xml:space="preserve">DURACELL,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PANASONIC.</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R$ 8,70</w:t>
            </w:r>
          </w:p>
        </w:tc>
      </w:tr>
      <w:tr>
        <w:trPr>
          <w:cantSplit w:val="0"/>
          <w:trHeight w:val="2990"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PILHA: TAMANHO: AAA, TIPO: ALCALINA, TENSÃO (VOLTAGEM): 1,5V</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59"/>
                <w:tab w:val="left" w:leader="none" w:pos="2799"/>
              </w:tabs>
              <w:spacing w:after="0" w:before="0" w:line="240" w:lineRule="auto"/>
              <w:ind w:left="110" w:right="8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,EMBALAGEM COM: 2 UNIDADES. DENTRO</w:t>
              <w:tab/>
              <w:t xml:space="preserve">DOS</w:t>
              <w:tab/>
              <w:t xml:space="preserve">PADRÕES ESTABELECIDOS PELA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79"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CONAMA Nº 401, DE 4 DE NOVEMBRO DE 2008; DEVE SER CERTIFICADA PELO INMETRO OU INSTITUTO POR ELE CREDENCIADO.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 DE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21"/>
              </w:tabs>
              <w:spacing w:after="0" w:before="0" w:line="230" w:lineRule="auto"/>
              <w:ind w:left="110" w:right="9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REFERÊNCIA:</w:t>
              <w:tab/>
              <w:t xml:space="preserve">DURACELL, PANASONIC.</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PACOTE</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100</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R$ 3,30</w:t>
            </w:r>
          </w:p>
        </w:tc>
      </w:tr>
      <w:tr>
        <w:trPr>
          <w:cantSplit w:val="0"/>
          <w:trHeight w:val="726"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PILHA: TAMANHO: AA, TIPO: RECARREGÁVEL 2500 MAH,TENSÃO (VOLTAGEM):</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PACOTE</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100</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R$ 3,50</w:t>
            </w:r>
          </w:p>
        </w:tc>
      </w:tr>
    </w:tbl>
    <w:p w:rsidR="00000000" w:rsidDel="00000000" w:rsidP="00000000" w:rsidRDefault="00000000" w:rsidRPr="00000000" w14:paraId="0000005A">
      <w:pPr>
        <w:spacing w:after="0" w:lineRule="auto"/>
        <w:ind w:firstLine="0"/>
        <w:jc w:val="center"/>
        <w:rPr>
          <w:rFonts w:ascii="Calibri" w:cs="Calibri" w:eastAsia="Calibri" w:hAnsi="Calibri"/>
          <w:sz w:val="20"/>
          <w:szCs w:val="20"/>
        </w:rPr>
        <w:sectPr>
          <w:type w:val="nextPage"/>
          <w:pgSz w:h="16840" w:w="11910" w:orient="portrait"/>
          <w:pgMar w:bottom="280" w:top="1660" w:left="900" w:right="860" w:header="433" w:footer="0"/>
        </w:sect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422.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42"/>
        <w:gridCol w:w="3886"/>
        <w:gridCol w:w="1471"/>
        <w:gridCol w:w="1161"/>
        <w:gridCol w:w="1862"/>
        <w:tblGridChange w:id="0">
          <w:tblGrid>
            <w:gridCol w:w="1042"/>
            <w:gridCol w:w="3886"/>
            <w:gridCol w:w="1471"/>
            <w:gridCol w:w="1161"/>
            <w:gridCol w:w="1862"/>
          </w:tblGrid>
        </w:tblGridChange>
      </w:tblGrid>
      <w:tr>
        <w:trPr>
          <w:cantSplit w:val="0"/>
          <w:trHeight w:val="2531"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1,2V,      EMBALAGEM       COM:       2</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5"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UNIDADES. DENTRO DOS PADRÕES ESTABELECIDOS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PELA RESOLUÇÃO CONAMA Nº 401, DE 4 DE NOVEMBRO DE 2008 ; DEVE SER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88"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CERTIFICADA PELO INMETRO OU INSTITUTO POR ELE CREDENCIADO.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 DE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23"/>
              </w:tabs>
              <w:spacing w:after="0" w:before="0" w:line="226"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REFERÊNCIA:</w:t>
              <w:tab/>
              <w:t xml:space="preserve">DURACELL,</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PANASONIC</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0"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4"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CANETA MARCA TEXTO, COMPOSTA DE GLICOL, CORANTES E ÁGUA, COM PONTA FACETADA PARA TRAÇOS: 1MM A 4MM, TINTA FLUORESCENTE QUE SE FIXA SOBRE A TINTA ESFEROGRÁFICA, HIDROGRÁFICA, LÁPIS, TEXTO DATILOGRAFADO E IMPRESSOS, NA COR VERDE, CAIXA COM 12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0" w:right="88" w:firstLine="0"/>
              <w:jc w:val="both"/>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UNIDADES. </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MARCA DE REFERÊNCIA: FABER-CASTELL, CIS, BIC</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CAIXA</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26"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R$ 10,14</w:t>
            </w:r>
          </w:p>
        </w:tc>
      </w:tr>
      <w:tr>
        <w:trPr>
          <w:cantSplit w:val="0"/>
          <w:trHeight w:val="2512"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4"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CANETA MARCA TEXTO, COMPOSTA DE GLICOL, CORANTES E ÁGUA, COM PONTA FACETADA PARA TRAÇOS: 1MM A 4MM, TINTA FLUORESCENTE QUE SE FIXA SOBRE A TINTA ESFEROGRÁFICA, HIDROGRÁFICA, LÁPIS, TEXTO DATILOGRAFADO E IMPRESSOS, NA COR AMARELA, CAIXA COM 12</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8" w:firstLine="0"/>
              <w:jc w:val="both"/>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UNIDADES. </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MARCA DE REFERÊNCIA: FABER-CASTELL, CIS, BIC</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CAIXA</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26"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R$ 10,14</w:t>
            </w:r>
          </w:p>
        </w:tc>
      </w:tr>
      <w:tr>
        <w:trPr>
          <w:cantSplit w:val="0"/>
          <w:trHeight w:val="2070"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BOBINA TÉRMICA PARA RELÓGIO PONTO DIGITAL. BOBINA TÉRMICA DE PAPEL COM DURABILIDADE DA IMPRESSÃO DE NO MÍNIMO 5 (CINCO) ANOS PARA RELÓGIO PONTO DIGITAL, MEDIDAS, APROXIMADAS 25 METROS DE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8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COMPRIMENTO E 57 MM DE LARGURA. CAIXA COM 10 BOBINAS</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CAIXA</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94" w:right="3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556" w:right="5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R$ 43,41</w:t>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1"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Vinculam esta contratação, independentemente de transcrição: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50"/>
        </w:tabs>
        <w:spacing w:after="0" w:before="0" w:line="240" w:lineRule="auto"/>
        <w:ind w:left="1649" w:right="0" w:hanging="53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Termo de Referência;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50"/>
        </w:tabs>
        <w:spacing w:after="0" w:before="0" w:line="240" w:lineRule="auto"/>
        <w:ind w:left="1649" w:right="0" w:hanging="53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Autorização de Contratação Direta e/ou o Aviso de Dispensa Eletrônica, caso existentes;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50"/>
        </w:tabs>
        <w:spacing w:after="0" w:before="0" w:line="240" w:lineRule="auto"/>
        <w:ind w:left="1649" w:right="0" w:hanging="53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Proposta do contratado; 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50"/>
        </w:tabs>
        <w:spacing w:after="0" w:before="0" w:line="240" w:lineRule="auto"/>
        <w:ind w:left="1649" w:right="0" w:hanging="539"/>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Eventuais anexos dos documentos supracitados.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1"/>
        <w:spacing w:before="92" w:lineRule="auto"/>
        <w:ind w:firstLine="799"/>
        <w:rPr/>
      </w:pPr>
      <w:r w:rsidDel="00000000" w:rsidR="00000000" w:rsidRPr="00000000">
        <w:rPr>
          <w:rtl w:val="0"/>
        </w:rPr>
        <w:t xml:space="preserve">CLÁUSULA SEGUNDA – VIGÊNCIA E PRORROGAÇÃO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309" w:lineRule="auto"/>
        <w:ind w:left="232" w:right="273"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prazo de vigência da contratação é de 01 (um ano) contados da assinatura do contrato, prorrogável por até 05 anos, na forma dos </w:t>
      </w:r>
      <w:hyperlink r:id="rId9">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artigos 106 e 107 da Lei n° 14.133, de 2021.</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76" w:lineRule="auto"/>
        <w:ind w:left="1651" w:right="279"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Estar formalmente demonstrado no processo que a forma de prestação dos serviços tem natureza continuada;</w:t>
      </w:r>
    </w:p>
    <w:p w:rsidR="00000000" w:rsidDel="00000000" w:rsidP="00000000" w:rsidRDefault="00000000" w:rsidRPr="00000000" w14:paraId="0000008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119" w:line="276" w:lineRule="auto"/>
        <w:ind w:left="1651" w:right="28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juntado relatório que discorra sobre a execução do contrato, com informações de que os serviços tenham sido prestados regularmente;</w:t>
      </w:r>
    </w:p>
    <w:p w:rsidR="00000000" w:rsidDel="00000000" w:rsidP="00000000" w:rsidRDefault="00000000" w:rsidRPr="00000000" w14:paraId="0000008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119" w:line="278.00000000000006" w:lineRule="auto"/>
        <w:ind w:left="1651" w:right="28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juntada justificativa e motivo, por escrito, de que a Administração mantém interesse na realização do serviço;</w:t>
      </w:r>
    </w:p>
    <w:p w:rsidR="00000000" w:rsidDel="00000000" w:rsidP="00000000" w:rsidRDefault="00000000" w:rsidRPr="00000000" w14:paraId="0000008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117" w:line="240" w:lineRule="auto"/>
        <w:ind w:left="2357" w:right="0" w:hanging="706.999999999999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Haja manifestação expressa do contratado informando o interesse na prorrogação;</w:t>
      </w:r>
    </w:p>
    <w:p w:rsidR="00000000" w:rsidDel="00000000" w:rsidP="00000000" w:rsidRDefault="00000000" w:rsidRPr="00000000" w14:paraId="0000008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154" w:line="240" w:lineRule="auto"/>
        <w:ind w:left="2357" w:right="0" w:hanging="706.999999999999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comprovado que o contratado mantém as condições iniciais de habilitação.</w:t>
      </w:r>
    </w:p>
    <w:p w:rsidR="00000000" w:rsidDel="00000000" w:rsidP="00000000" w:rsidRDefault="00000000" w:rsidRPr="00000000" w14:paraId="0000009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152"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não tem direito subjetivo à prorrogação contratual.</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1"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prorrogação de contrato deverá ser promovida mediante celebração de termo aditivo.</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0"/>
        </w:tabs>
        <w:spacing w:after="0" w:before="1" w:line="312"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Nas eventuais prorrogações contratuais, os custos não renováveis já pagos ou amortizados ao longo do primeiro período de vigência da contratação deverão ser reduzidos ou eliminados como condição para a renovação.</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não poderá ser prorrogado quando o contratado tiver sido penalizado nas sanções de declaração de inidoneidade ou impedimento de licitar e contratar com poder público, observadas as abrangências de aplicação.</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spacing w:before="93" w:lineRule="auto"/>
        <w:ind w:firstLine="799"/>
        <w:rPr/>
      </w:pPr>
      <w:r w:rsidDel="00000000" w:rsidR="00000000" w:rsidRPr="00000000">
        <w:rPr>
          <w:rtl w:val="0"/>
        </w:rPr>
        <w:t xml:space="preserve">CLÁUSULA TERCEIRA – MODELOS DE EXECUÇÃO E GESTÃO CONTRATUAIS (</w:t>
      </w:r>
      <w:hyperlink r:id="rId10">
        <w:r w:rsidDel="00000000" w:rsidR="00000000" w:rsidRPr="00000000">
          <w:rPr>
            <w:color w:val="000080"/>
            <w:u w:val="single"/>
            <w:rtl w:val="0"/>
          </w:rPr>
          <w:t xml:space="preserve">art. 92, IV, VII e</w:t>
        </w:r>
      </w:hyperlink>
      <w:r w:rsidDel="00000000" w:rsidR="00000000" w:rsidRPr="00000000">
        <w:rPr>
          <w:rtl w:val="0"/>
        </w:rPr>
      </w:r>
    </w:p>
    <w:p w:rsidR="00000000" w:rsidDel="00000000" w:rsidP="00000000" w:rsidRDefault="00000000" w:rsidRPr="00000000" w14:paraId="00000099">
      <w:pPr>
        <w:spacing w:before="68" w:lineRule="auto"/>
        <w:ind w:left="232" w:right="0" w:firstLine="0"/>
        <w:jc w:val="left"/>
        <w:rPr>
          <w:rFonts w:ascii="Arial" w:cs="Arial" w:eastAsia="Arial" w:hAnsi="Arial"/>
          <w:b w:val="1"/>
          <w:sz w:val="20"/>
          <w:szCs w:val="20"/>
        </w:rPr>
      </w:pPr>
      <w:hyperlink r:id="rId11">
        <w:r w:rsidDel="00000000" w:rsidR="00000000" w:rsidRPr="00000000">
          <w:rPr>
            <w:rFonts w:ascii="Arial" w:cs="Arial" w:eastAsia="Arial" w:hAnsi="Arial"/>
            <w:b w:val="1"/>
            <w:color w:val="000080"/>
            <w:sz w:val="20"/>
            <w:szCs w:val="20"/>
            <w:u w:val="single"/>
            <w:rtl w:val="0"/>
          </w:rPr>
          <w:t xml:space="preserve">XVIII)</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3.1.      O regime de execução contratual, os modelos de gestão e de execução, assim como os prazos e condições de conclusão, entrega, observação e recebimento do objeto constam no Termo de Referência, anexo a este Contrato.</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1"/>
        <w:spacing w:before="1" w:lineRule="auto"/>
        <w:ind w:firstLine="799"/>
        <w:rPr/>
      </w:pPr>
      <w:r w:rsidDel="00000000" w:rsidR="00000000" w:rsidRPr="00000000">
        <w:rPr>
          <w:rtl w:val="0"/>
        </w:rPr>
        <w:t xml:space="preserve">CLÁUSULA QUARTA – SUBCONTRATAÇÃO</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9"/>
        </w:tabs>
        <w:spacing w:after="0" w:before="0" w:line="240" w:lineRule="auto"/>
        <w:ind w:left="79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4.1.</w:t>
        <w:tab/>
        <w:t xml:space="preserve">Não será admitida a subcontratação do objeto contratual.</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ind w:firstLine="799"/>
        <w:rPr/>
      </w:pPr>
      <w:r w:rsidDel="00000000" w:rsidR="00000000" w:rsidRPr="00000000">
        <w:rPr>
          <w:rtl w:val="0"/>
        </w:rPr>
        <w:t xml:space="preserve">CLÁUSULA QUINTA - PREÇO</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valor total da contratação é de R$ 8.393,10 (Oito mil e trezentos e noventa e três reais e dez centavos).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7"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50"/>
        </w:tabs>
        <w:spacing w:after="0" w:before="0" w:line="309"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valor acima é meramente estimativo, de forma que os pagamentos devidos ao contratado dependerão dos quantitativos de serviços efetivamente prestados.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1"/>
        <w:ind w:firstLine="799"/>
        <w:rPr/>
      </w:pPr>
      <w:r w:rsidDel="00000000" w:rsidR="00000000" w:rsidRPr="00000000">
        <w:rPr>
          <w:rtl w:val="0"/>
        </w:rPr>
        <w:t xml:space="preserve">CLÁUSULA SEXTA - PAGAMENTO (</w:t>
      </w:r>
      <w:hyperlink r:id="rId12">
        <w:r w:rsidDel="00000000" w:rsidR="00000000" w:rsidRPr="00000000">
          <w:rPr>
            <w:color w:val="000080"/>
            <w:u w:val="single"/>
            <w:rtl w:val="0"/>
          </w:rPr>
          <w:t xml:space="preserve">art. 92, V e VI</w:t>
        </w:r>
      </w:hyperlink>
      <w:r w:rsidDel="00000000" w:rsidR="00000000" w:rsidRPr="00000000">
        <w:rPr>
          <w:rtl w:val="0"/>
        </w:rPr>
        <w:t xml:space="preserv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9"/>
        </w:tabs>
        <w:spacing w:after="0" w:before="93" w:line="314" w:lineRule="auto"/>
        <w:ind w:left="232" w:right="271"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6.1.</w:t>
        <w:tab/>
        <w:t xml:space="preserve">O prazo para pagamento ao contratado e demais condições a ele referentes encontram-se definidos no Termo de Referência, anexo a este Contrato.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1"/>
        <w:ind w:firstLine="799"/>
        <w:rPr/>
      </w:pPr>
      <w:r w:rsidDel="00000000" w:rsidR="00000000" w:rsidRPr="00000000">
        <w:rPr>
          <w:rtl w:val="0"/>
        </w:rPr>
        <w:t xml:space="preserve">CLÁUSULA SÉTIMA - REAJUSTE (</w:t>
      </w:r>
      <w:hyperlink r:id="rId13">
        <w:r w:rsidDel="00000000" w:rsidR="00000000" w:rsidRPr="00000000">
          <w:rPr>
            <w:color w:val="000080"/>
            <w:u w:val="single"/>
            <w:rtl w:val="0"/>
          </w:rPr>
          <w:t xml:space="preserve">art. 92, V</w:t>
        </w:r>
      </w:hyperlink>
      <w:r w:rsidDel="00000000" w:rsidR="00000000" w:rsidRPr="00000000">
        <w:rPr>
          <w:rtl w:val="0"/>
        </w:rPr>
        <w:t xml:space="preserv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preços inicialmente contratados são fixos e irreajustáveis no prazo de um ano contado da data do orçamento estimado, em 15/03/2024.</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6"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Após o interregno de um ano, e independentemente de pedido do contratado, os preços iniciais serão reajustados, mediante a aplicação, pelo contratante, do índice INPC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exclusivamente para as obrigações iniciadas e concluídas após a ocorrência da anualidade.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50"/>
        </w:tabs>
        <w:spacing w:after="0" w:before="1" w:line="312" w:lineRule="auto"/>
        <w:ind w:left="23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Nos reajustes subsequentes ao primeiro, o interregno mínimo de um ano será contado a partir dos efeitos financeiros do último reajuste.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50"/>
        </w:tabs>
        <w:spacing w:after="0" w:before="0" w:line="309" w:lineRule="auto"/>
        <w:ind w:left="23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Nas aferições finais, o(s) índice(s) utilizado(s) para reajuste será(ão), obrigatoriamente, o(s) definitivo(s).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50"/>
        </w:tabs>
        <w:spacing w:after="0" w:before="0" w:line="309"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 ausência de previsão legal quanto ao índice substituto, as partes elegerão novo índice oficial, para reajustamento do preço do valor remanescente, por meio de termo aditivo.</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reajuste será realizado por apostilamento.</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1"/>
        <w:ind w:firstLine="799"/>
        <w:rPr/>
      </w:pPr>
      <w:r w:rsidDel="00000000" w:rsidR="00000000" w:rsidRPr="00000000">
        <w:rPr>
          <w:rtl w:val="0"/>
        </w:rPr>
        <w:t xml:space="preserve">CLÁUSULA OITAVA - OBRIGAÇÕES DO CONTRATANTE </w:t>
      </w:r>
      <w:hyperlink r:id="rId14">
        <w:r w:rsidDel="00000000" w:rsidR="00000000" w:rsidRPr="00000000">
          <w:rPr>
            <w:color w:val="000080"/>
            <w:u w:val="single"/>
            <w:rtl w:val="0"/>
          </w:rPr>
          <w:t xml:space="preserve">(art. 92, X, XI e XIV</w:t>
        </w:r>
      </w:hyperlink>
      <w:r w:rsidDel="00000000" w:rsidR="00000000" w:rsidRPr="00000000">
        <w:rPr>
          <w:rtl w:val="0"/>
        </w:rPr>
        <w:t xml:space="preser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93"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São obrigações do Contratante: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Exigir o cumprimento de todas as obrigações assumidas pelo Contratado, de acordo com o contrato e seus anexos;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Receber o objeto no prazo e condições estabelecidas no Termo de Referência;</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1"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Notificar o Contratado, por escrito, sobre vícios, defeitos ou incorreções verificadas no objeto fornecido, para que seja por ele substituído, reparado ou corrigido, no total ou em parte, às suas expensas;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0" w:line="309" w:lineRule="auto"/>
        <w:ind w:left="23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Acompanhar e fiscalizar a execução do contrato e o cumprimento das obrigações pelo Contratado;</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Efetuar o pagamento ao Contratado do valor correspondente à execução do objeto, no prazo, forma e condições estabelecidos no presente Contrato e no Termo de Referência;</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Aplicar ao Contratado as sanções previstas na lei e neste Contrato;</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Cientificar o órgão de representação judicial da Advocacia-Geral da União para adoção das medidas cabíveis quando do descumprimento de obrigações pelo Contratado;</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412"/>
          <w:tab w:val="left" w:leader="none" w:pos="2413"/>
        </w:tabs>
        <w:spacing w:after="0" w:before="1" w:line="309" w:lineRule="auto"/>
        <w:ind w:left="403" w:right="276"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terá o prazo de 15 (quinze), a contar da data do protocolo do requerimento para decidir, admitida a prorrogação motivada, por igual período.</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0" w:line="309" w:lineRule="auto"/>
        <w:ind w:left="23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Responder eventuais pedidos de reestabelecimento do equilíbrio econômico-financeiro feitos pelo contratado no prazo máximo de 30 (trinta) dias.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1" w:line="312" w:lineRule="auto"/>
        <w:ind w:left="23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o Contratado na hipótese de posterior alteração do projeto pelo Contratante, no caso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1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do art. 93, §2º, da Lei nº 14.133, de 2021</w:t>
        </w:r>
      </w:hyperlink>
      <w:hyperlink r:id="rId1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4"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1"/>
        <w:spacing w:before="92" w:lineRule="auto"/>
        <w:ind w:firstLine="799"/>
        <w:rPr/>
      </w:pPr>
      <w:r w:rsidDel="00000000" w:rsidR="00000000" w:rsidRPr="00000000">
        <w:rPr>
          <w:rtl w:val="0"/>
        </w:rPr>
        <w:t xml:space="preserve">CLÁUSULA NONA - OBRIGAÇÕES DO CONTRATADO (</w:t>
      </w:r>
      <w:hyperlink r:id="rId17">
        <w:r w:rsidDel="00000000" w:rsidR="00000000" w:rsidRPr="00000000">
          <w:rPr>
            <w:color w:val="000080"/>
            <w:u w:val="single"/>
            <w:rtl w:val="0"/>
          </w:rPr>
          <w:t xml:space="preserve">art. 92, XIV, XVI e XVII</w:t>
        </w:r>
      </w:hyperlink>
      <w:r w:rsidDel="00000000" w:rsidR="00000000" w:rsidRPr="00000000">
        <w:rPr>
          <w:rtl w:val="0"/>
        </w:rPr>
        <w:t xml:space="preserv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9"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 cumprir todas as obrigações constantes deste Contrato e de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1" w:line="309" w:lineRule="auto"/>
        <w:ind w:left="232" w:right="273"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Manter preposto aceito pela Administração no local do serviço para representá-lo na execução do contrato.</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403" w:right="277"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312" w:lineRule="auto"/>
        <w:ind w:left="232" w:right="285"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Atender às determinações regulares emitidas pelo fiscal do contrato ou autoridade superior (</w:t>
      </w:r>
      <w:hyperlink r:id="rId1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137, II</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prestar todo esclarecimento ou informação por eles solicitados;</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Responsabilizar-se pelos vícios e danos decorrentes da execução do objeto, de acordo com 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1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Código de Defesa do Consumidor (Lei nº 8.078, de 1990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contratar, durante a vigência do contrato, cônjuge, companheiro ou parente em linha reta, colateral ou por afinidade, até o terceiro grau, de dirigente do contratante ou do fiscal ou gestor do contrato, nos termos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 48, parágrafo único, da Lei nº 14.133, de 2021</w:t>
        </w:r>
      </w:hyperlink>
      <w:hyperlink r:id="rId2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8"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Responsabilizar-se pelo cumprimento das obrigações previstas em Acordo, Convenção, Dissídio Coletivo de Trabalho ou equivalentes das categorias abrangidas pelo contrato, por todas as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32"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obrigações trabalhistas, sociais, previdenciárias, tributárias e as demais previstas em legislação específica, cuja inadimplência não transfere a responsabilidade ao Contratante;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ao Fiscal do contrato, no prazo de 24 (vinte e quatro) horas, qualquer ocorrência anormal ou acidente que se verifique no local dos serviços.</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1" w:line="312" w:lineRule="auto"/>
        <w:ind w:left="23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Promover a guarda, manutenção e vigilância de materiais, ferramentas, e tudo o que for necessário à execução do objeto, durante a vigência do contrato.</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705"/>
        </w:tabs>
        <w:spacing w:after="0" w:before="0"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Manter durante toda a vigência do contrato, em compatibilidade com as obrigações assumidas, todas as condições exigidas para qualificação na contratação direta;</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4" w:lineRule="auto"/>
        <w:ind w:left="23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Cumprir, durante todo o período de execução do contrato, a reserva de cargos prevista em lei para pessoa com deficiência, para reabilitado da Previdência Social ou para aprendiz, bem como as reservas de cargos previstas na legislação (</w:t>
      </w:r>
      <w:hyperlink r:id="rId2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116</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Comprovar a reserva de cargos a que se refere a cláusula acima, no prazo fixado pelo fiscal do contrato, com a indicação dos empregados que preencheram as referidas vagas (</w:t>
      </w:r>
      <w:hyperlink r:id="rId2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116, parágrafo</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único</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93" w:line="309"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Guardar sigilo sobre todas as informações obtidas em decorrência do cumprimento do contrato;</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9"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32"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objeto da contratação, exceto quando ocorrer algum dos eventos arrolados no </w:t>
      </w:r>
      <w:hyperlink r:id="rId2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124, II, d, da Lei nº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14.133, de 2021</w:t>
        </w:r>
      </w:hyperlink>
      <w:hyperlink r:id="rId2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Cumprir, além dos postulados legais vigentes de âmbito federal, estadual ou municipal, as normas de segurança do Contratante;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1"/>
        <w:numPr>
          <w:ilvl w:val="0"/>
          <w:numId w:val="3"/>
        </w:numPr>
        <w:tabs>
          <w:tab w:val="left" w:leader="none" w:pos="799"/>
          <w:tab w:val="left" w:leader="none" w:pos="800"/>
        </w:tabs>
        <w:spacing w:after="0" w:before="0" w:line="240" w:lineRule="auto"/>
        <w:ind w:left="799" w:right="0" w:hanging="568"/>
        <w:jc w:val="left"/>
        <w:rPr/>
      </w:pPr>
      <w:r w:rsidDel="00000000" w:rsidR="00000000" w:rsidRPr="00000000">
        <w:rPr>
          <w:rtl w:val="0"/>
        </w:rPr>
        <w:t xml:space="preserve">CLÁUSULA DÉCIMA- OBRIGAÇÕES PERTINENTES À LGPD</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6"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partes deverão cumprir a </w:t>
      </w:r>
      <w:hyperlink r:id="rId28">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Lei nº 13.709, de 14 de agosto de 2018 (LGPD)</w:t>
        </w:r>
      </w:hyperlink>
      <w:hyperlink r:id="rId2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dados obtidos somente poderão ser utilizados para as finalidades que justificaram seu acesso e de acordo com a boa-fé e com os princípios do </w:t>
      </w:r>
      <w:hyperlink r:id="rId30">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6º da LGPD</w:t>
        </w:r>
      </w:hyperlink>
      <w:hyperlink r:id="rId3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93" w:line="309" w:lineRule="auto"/>
        <w:ind w:left="23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vedado o compartilhamento com terceiros dos dados obtidos fora das hipóteses permitidas em Lei.</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09" w:lineRule="auto"/>
        <w:ind w:left="23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deverá ser informada no prazo de 5 (cinco) dias úteis sobre todos os contratos de suboperação firmados ou que venham a ser celebrados pelo Contratado.</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7"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Terminado o tratamento dos dados nos termos do </w:t>
      </w:r>
      <w:hyperlink r:id="rId32">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15 da LGPD</w:t>
        </w:r>
      </w:hyperlink>
      <w:hyperlink r:id="rId3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dever do contratado eliminá-los, com exceção das hipóteses do </w:t>
      </w:r>
      <w:hyperlink r:id="rId34">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16 da LGPD</w:t>
        </w:r>
      </w:hyperlink>
      <w:hyperlink r:id="rId3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incluindo aquelas em que houver necessidade de guarda de documentação para fins de comprovação do cumprimento de obrigações legais ou contratuais e somente enquanto não prescritas essas obrigações.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dever do contratado orientar e treinar seus empregados sobre os deveres, requisitos e responsabilidades decorrentes da LGPD.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deverá exigir de suboperadores e subcontratados o cumprimento dos deveres da presente cláusula, permanecendo integralmente responsável por garantir sua observância.</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4" w:lineRule="auto"/>
        <w:ind w:left="23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Contratante poderá realizar diligência para aferir o cumprimento dessa cláusula, devendo o Contratado atender prontamente eventuais pedidos de comprovação formulados.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deverá prestar, no prazo fixado pelo Contratante, prorrogável justificadamente, quaisquer informações acerca dos dados pessoais para cumprimento da LGPD, inclusive quanto a eventual descarte realizado.</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4"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Bancos de dados formados a partir de contratos administrativos, notadamente aqueles que se proponham a armazenar dados pessoais, devem ser mantidos em ambiente virtual controlado, com registro individual rastreável de tratamentos realizados (</w:t>
      </w:r>
      <w:hyperlink r:id="rId36">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LGPD, art. 37</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com cada acesso, data, horário e registro da finalidade, para efeito de responsabilização, em caso de eventuais omissões, desvios ou abusos.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93" w:line="312" w:lineRule="auto"/>
        <w:ind w:left="403" w:right="27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referidos bancos de dados devem ser desenvolvidos em formato interoperável, a fim de garantir a reutilização desses dados pela Administração nas hipóteses previstas na LGPD.</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está sujeito a ser alterado nos procedimentos pertinentes ao tratamento de dados pessoais, quando indicado pela autoridade competente, em especial a ANPD por meio de opiniões técnicas ou recomendações, editadas na forma da LGPD.</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contratos e convênios de que trata o </w:t>
      </w:r>
      <w:hyperlink r:id="rId37">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1º do art. 26 da LGPD</w:t>
        </w:r>
      </w:hyperlink>
      <w:hyperlink r:id="rId3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deverão ser comunicados à autoridade nacional.</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1"/>
        <w:spacing w:before="1" w:lineRule="auto"/>
        <w:ind w:firstLine="799"/>
        <w:rPr/>
      </w:pPr>
      <w:r w:rsidDel="00000000" w:rsidR="00000000" w:rsidRPr="00000000">
        <w:rPr>
          <w:rtl w:val="0"/>
        </w:rPr>
        <w:t xml:space="preserve">CLÁUSULA DÉCIMA PRIMEIRA – GARANTIA DE EXECUÇÃO (</w:t>
      </w:r>
      <w:hyperlink r:id="rId39">
        <w:r w:rsidDel="00000000" w:rsidR="00000000" w:rsidRPr="00000000">
          <w:rPr>
            <w:color w:val="000080"/>
            <w:u w:val="single"/>
            <w:rtl w:val="0"/>
          </w:rPr>
          <w:t xml:space="preserve">art. 92, XII</w:t>
        </w:r>
      </w:hyperlink>
      <w:r w:rsidDel="00000000" w:rsidR="00000000" w:rsidRPr="00000000">
        <w:rPr>
          <w:rtl w:val="0"/>
        </w:rPr>
        <w:t xml:space="preserve">)</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9"/>
        </w:tabs>
        <w:spacing w:after="0" w:before="93" w:line="240" w:lineRule="auto"/>
        <w:ind w:left="79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11.1.</w:t>
        <w:tab/>
        <w:t xml:space="preserve">Não haverá exigência de garantia contratual da execução.</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1">
      <w:pPr>
        <w:pStyle w:val="Heading1"/>
        <w:ind w:firstLine="799"/>
        <w:rPr/>
      </w:pPr>
      <w:r w:rsidDel="00000000" w:rsidR="00000000" w:rsidRPr="00000000">
        <w:rPr>
          <w:rtl w:val="0"/>
        </w:rPr>
        <w:t xml:space="preserve">CLÁUSULA DÉCIMA SEGUNDA – INFRAÇÕES E SANÇÕES ADMINISTRATIVAS (</w:t>
      </w:r>
      <w:hyperlink r:id="rId40">
        <w:r w:rsidDel="00000000" w:rsidR="00000000" w:rsidRPr="00000000">
          <w:rPr>
            <w:color w:val="000080"/>
            <w:u w:val="single"/>
            <w:rtl w:val="0"/>
          </w:rPr>
          <w:t xml:space="preserve">art. 92, XIV</w:t>
        </w:r>
      </w:hyperlink>
      <w:r w:rsidDel="00000000" w:rsidR="00000000" w:rsidRPr="00000000">
        <w:rPr>
          <w:rtl w:val="0"/>
        </w:rPr>
        <w:t xml:space="preserv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93" w:line="240" w:lineRule="auto"/>
        <w:ind w:left="164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Comete infração administrativa, nos termos da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14.133, de 2021</w:t>
        </w:r>
      </w:hyperlink>
      <w:hyperlink r:id="rId4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que: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93"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parcial do contrato;</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0" w:line="240" w:lineRule="auto"/>
        <w:ind w:left="1157" w:right="280"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parcial do contrato que cause grave dano à Administração ou ao funcionamento dos serviços públicos ou ao interesse coletivo;</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1"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total do contrato;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1" w:line="240" w:lineRule="auto"/>
        <w:ind w:left="1157" w:right="281"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ensejar o retardamento da execução ou da entrega do objeto da contratação sem motivo justificado;</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93"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apresentar documentação falsa ou prestar declaração falsa durante a execução do</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contrato;</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93"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praticar ato fraudulento na execução do contrato;</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0"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comportar-se de modo inidôneo ou cometer fraude de qualquer natureza;</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0"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praticar ato lesivo previsto no art. 5º da Lei nº 12.846, de 1º de agosto de 2013.</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309" w:lineRule="auto"/>
        <w:ind w:left="232" w:right="278"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Serão aplicadas ao contratado que incorrer nas infrações acima descritas as seguintes sanções: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58"/>
        </w:tabs>
        <w:spacing w:after="0" w:before="0" w:line="312" w:lineRule="auto"/>
        <w:ind w:left="1157" w:right="275" w:firstLine="852"/>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Advertência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o contratado der causa à inexecução parcial do contrato, sempre que não se justificar a imposição de penalidade mais grave (</w:t>
      </w:r>
      <w:hyperlink r:id="rId4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§2º, da Lei nº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58"/>
        </w:tabs>
        <w:spacing w:after="0" w:before="0" w:line="314" w:lineRule="auto"/>
        <w:ind w:left="1157" w:right="271" w:firstLine="852"/>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Impedimento de licitar e contratar</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praticadas as condutas descritas nas alíneas “b”, “c” e “d” do subitem acima deste Contrato, sempre que não se justificar a imposição de penalidade mais grave (</w:t>
      </w:r>
      <w:hyperlink r:id="rId4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 4º,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58"/>
        </w:tabs>
        <w:spacing w:after="0" w:before="0" w:line="314" w:lineRule="auto"/>
        <w:ind w:left="1157" w:right="269" w:firstLine="852"/>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de inidoneidade para licitar e contratar</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praticadas as condutas descritas nas alíneas “e”, “f”, “g” e “h” do subitem acima deste Contrato, bem como nas</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1157" w:right="161"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alíneas “b”, “c” e “d”, que justifiquem a imposição de penalidade mais grave (</w:t>
      </w:r>
      <w:hyperlink r:id="rId4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§5º, da Le</w:t>
        </w:r>
      </w:hyperlink>
      <w:hyperlink r:id="rId47">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D">
      <w:pPr>
        <w:pStyle w:val="Heading1"/>
        <w:numPr>
          <w:ilvl w:val="0"/>
          <w:numId w:val="1"/>
        </w:numPr>
        <w:tabs>
          <w:tab w:val="left" w:leader="none" w:pos="2358"/>
        </w:tabs>
        <w:spacing w:after="0" w:before="0" w:line="227" w:lineRule="auto"/>
        <w:ind w:left="2357" w:right="0" w:hanging="349.00000000000006"/>
        <w:jc w:val="left"/>
        <w:rPr/>
      </w:pPr>
      <w:r w:rsidDel="00000000" w:rsidR="00000000" w:rsidRPr="00000000">
        <w:rPr>
          <w:rtl w:val="0"/>
        </w:rPr>
        <w:t xml:space="preserve">Multa:</w:t>
      </w:r>
    </w:p>
    <w:p w:rsidR="00000000" w:rsidDel="00000000" w:rsidP="00000000" w:rsidRDefault="00000000" w:rsidRPr="00000000" w14:paraId="0000014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66"/>
        </w:tabs>
        <w:spacing w:after="0" w:before="72" w:line="312" w:lineRule="auto"/>
        <w:ind w:left="2076" w:right="277" w:firstLine="283.000000000000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Moratória de 1% (um por cento) por dia de atraso injustificado sobre o valor da parcela inadimplida, até o limite de 10 (dez) dias;</w:t>
      </w:r>
    </w:p>
    <w:p w:rsidR="00000000" w:rsidDel="00000000" w:rsidP="00000000" w:rsidRDefault="00000000" w:rsidRPr="00000000" w14:paraId="000001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66"/>
        </w:tabs>
        <w:spacing w:after="0" w:before="0" w:line="312" w:lineRule="auto"/>
        <w:ind w:left="2076" w:right="275" w:firstLine="283.000000000000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Moratória de 0,07% (sete centésimos por cento) do valor total do contrato por dia de atraso injustificado, até o máximo de 2% (dois por cento), pela inobservância do prazo fixado para apresentação, suplementação ou reposição da garantia.</w:t>
      </w:r>
    </w:p>
    <w:p w:rsidR="00000000" w:rsidDel="00000000" w:rsidP="00000000" w:rsidRDefault="00000000" w:rsidRPr="00000000" w14:paraId="0000015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3114"/>
        </w:tabs>
        <w:spacing w:after="0" w:before="1" w:line="312" w:lineRule="auto"/>
        <w:ind w:left="3113" w:right="273"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atraso superior a 10 (dez) dias autoriza a Administração a promover a extinção do contrato por descumprimento ou cumprimento irregular de suas cláusulas, conforme dispõe o </w:t>
      </w:r>
      <w:hyperlink r:id="rId4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inciso I do art. 137 da Lei n. 14.133, de 2021.</w:t>
        </w:r>
      </w:hyperlink>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3759200</wp:posOffset>
                </wp:positionH>
                <wp:positionV relativeFrom="paragraph">
                  <wp:posOffset>495300</wp:posOffset>
                </wp:positionV>
                <wp:extent cx="9144" cy="12700"/>
                <wp:effectExtent b="0" l="0" r="0" t="0"/>
                <wp:wrapNone/>
                <wp:docPr id="4" name=""/>
                <a:graphic>
                  <a:graphicData uri="http://schemas.microsoft.com/office/word/2010/wordprocessingShape">
                    <wps:wsp>
                      <wps:cNvSpPr/>
                      <wps:cNvPr id="2" name="Shape 2"/>
                      <wps:spPr>
                        <a:xfrm>
                          <a:off x="4660645" y="3775428"/>
                          <a:ext cx="2513711" cy="914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3759200</wp:posOffset>
                </wp:positionH>
                <wp:positionV relativeFrom="paragraph">
                  <wp:posOffset>495300</wp:posOffset>
                </wp:positionV>
                <wp:extent cx="9144" cy="12700"/>
                <wp:effectExtent b="0" l="0" r="0" t="0"/>
                <wp:wrapNone/>
                <wp:docPr id="4" name="image2.png"/>
                <a:graphic>
                  <a:graphicData uri="http://schemas.openxmlformats.org/drawingml/2006/picture">
                    <pic:pic>
                      <pic:nvPicPr>
                        <pic:cNvPr id="0" name="image2.png"/>
                        <pic:cNvPicPr preferRelativeResize="0"/>
                      </pic:nvPicPr>
                      <pic:blipFill>
                        <a:blip r:embed="rId50"/>
                        <a:srcRect/>
                        <a:stretch>
                          <a:fillRect/>
                        </a:stretch>
                      </pic:blipFill>
                      <pic:spPr>
                        <a:xfrm>
                          <a:off x="0" y="0"/>
                          <a:ext cx="9144" cy="12700"/>
                        </a:xfrm>
                        <a:prstGeom prst="rect"/>
                        <a:ln/>
                      </pic:spPr>
                    </pic:pic>
                  </a:graphicData>
                </a:graphic>
              </wp:anchor>
            </w:drawing>
          </mc:Fallback>
        </mc:AlternateContent>
      </w:r>
    </w:p>
    <w:p w:rsidR="00000000" w:rsidDel="00000000" w:rsidP="00000000" w:rsidRDefault="00000000" w:rsidRPr="00000000" w14:paraId="0000015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120"/>
          <w:tab w:val="left" w:leader="none" w:pos="3121"/>
        </w:tabs>
        <w:spacing w:after="0" w:before="1" w:line="309" w:lineRule="auto"/>
        <w:ind w:left="2076" w:right="274"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Compensatória, para as infrações descritas nas alíneas “e” a “h” do subitem 12.1, de 30% a 25% do valor do Contrato.</w:t>
      </w:r>
    </w:p>
    <w:p w:rsidR="00000000" w:rsidDel="00000000" w:rsidP="00000000" w:rsidRDefault="00000000" w:rsidRPr="00000000" w14:paraId="0000015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65"/>
          <w:tab w:val="left" w:leader="none" w:pos="3066"/>
        </w:tabs>
        <w:spacing w:after="0" w:before="4" w:line="309" w:lineRule="auto"/>
        <w:ind w:left="2076" w:right="271"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Compensatória, para a inexecução total do contrato prevista na alínea “c” do subitem 12.1, de 20% a 25% do valor do Contrato.</w:t>
      </w:r>
    </w:p>
    <w:p w:rsidR="00000000" w:rsidDel="00000000" w:rsidP="00000000" w:rsidRDefault="00000000" w:rsidRPr="00000000" w14:paraId="0000015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65"/>
          <w:tab w:val="left" w:leader="none" w:pos="3066"/>
        </w:tabs>
        <w:spacing w:after="0" w:before="4" w:line="309" w:lineRule="auto"/>
        <w:ind w:left="2076" w:right="276"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infração descrita na alínea “b” do subitem 12.1, a multa será de 15% a 20% do valor do Contrato.</w:t>
      </w:r>
    </w:p>
    <w:p w:rsidR="00000000" w:rsidDel="00000000" w:rsidP="00000000" w:rsidRDefault="00000000" w:rsidRPr="00000000" w14:paraId="0000015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65"/>
          <w:tab w:val="left" w:leader="none" w:pos="3066"/>
        </w:tabs>
        <w:spacing w:after="0" w:before="5" w:line="312" w:lineRule="auto"/>
        <w:ind w:left="2076" w:right="277"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infrações descritas na alínea “d” do subitem 12.1, a multa será de 10% a 15% do valor do Contrato.</w:t>
      </w:r>
    </w:p>
    <w:p w:rsidR="00000000" w:rsidDel="00000000" w:rsidP="00000000" w:rsidRDefault="00000000" w:rsidRPr="00000000" w14:paraId="0000015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65"/>
          <w:tab w:val="left" w:leader="none" w:pos="3066"/>
        </w:tabs>
        <w:spacing w:after="0" w:before="0" w:line="312" w:lineRule="auto"/>
        <w:ind w:left="2076" w:right="273"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a infração descrita na alínea “a” do subitem 12.1, a multa será de 5% a 10% do valor do Contrato, ressalvadas as seguintes infrações:</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312" w:lineRule="auto"/>
        <w:ind w:left="232" w:right="284"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aplicação das sanções previstas neste Contrato não exclui, em hipótese alguma,  a obrigação de reparação integral do dano causado ao Contratante (</w:t>
      </w:r>
      <w:hyperlink r:id="rId5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§9º,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93" w:line="312" w:lineRule="auto"/>
        <w:ind w:left="232" w:right="281"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Todas as sanções previstas neste Contrato poderão ser aplicadas cumulativamente com a multa (</w:t>
      </w:r>
      <w:hyperlink r:id="rId5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§7º,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93" w:line="309" w:lineRule="auto"/>
        <w:ind w:left="403" w:right="281"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Antes da aplicação da multa será facultada a defesa do interessado no prazo de 15 (quinze) dias úteis, contado da data de sua intimação (</w:t>
      </w:r>
      <w:hyperlink r:id="rId5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157,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93" w:line="312" w:lineRule="auto"/>
        <w:ind w:left="403"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 a multa aplicada e as indenizações cabíveis forem superiores ao valor do pagamento eventualmente devido pelo Contratante ao Contratado, além da perda desse valor, a diferença será descontada da garantia prestada ou será cobrada judicialmente (</w:t>
      </w:r>
      <w:hyperlink r:id="rId5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§8º, da Lei nº 14.133, de</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5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93" w:line="312" w:lineRule="auto"/>
        <w:ind w:left="403"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Previamente ao encaminhamento à cobrança judicial, a multa poderá ser recolhida administrativamente no prazo máximo de 15 (quinze) dias, a contar da data do recebimento da comunicação enviada pela autoridade competente.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aplicação das sanções realizar-se-á em processo administrativo que assegure o contraditório e a ampla defesa ao Contratado, observando-se o procedimento previsto 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 parágrafos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5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158 da Lei nº 14.133, de 2021</w:t>
        </w:r>
      </w:hyperlink>
      <w:hyperlink r:id="rId5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as penalidades de impedimento de licitar e contratar e de declaração de inidoneidade para licitar ou contratar.</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240" w:lineRule="auto"/>
        <w:ind w:left="1649" w:right="0" w:hanging="709"/>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 aplicação das sanções serão considerados (</w:t>
      </w:r>
      <w:hyperlink r:id="rId5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§1º,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93"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natureza e a gravidade da infração cometida;</w:t>
      </w:r>
    </w:p>
    <w:p w:rsidR="00000000" w:rsidDel="00000000" w:rsidP="00000000" w:rsidRDefault="00000000" w:rsidRPr="00000000" w14:paraId="0000016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70"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peculiaridades do caso concreto;</w:t>
      </w:r>
    </w:p>
    <w:p w:rsidR="00000000" w:rsidDel="00000000" w:rsidP="00000000" w:rsidRDefault="00000000" w:rsidRPr="00000000" w14:paraId="0000016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68"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circunstâncias agravantes ou atenuantes;</w:t>
      </w:r>
    </w:p>
    <w:p w:rsidR="00000000" w:rsidDel="00000000" w:rsidP="00000000" w:rsidRDefault="00000000" w:rsidRPr="00000000" w14:paraId="0000016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70" w:line="240" w:lineRule="auto"/>
        <w:ind w:left="235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danos que dela provierem para o Contratante;</w:t>
      </w:r>
    </w:p>
    <w:p w:rsidR="00000000" w:rsidDel="00000000" w:rsidP="00000000" w:rsidRDefault="00000000" w:rsidRPr="00000000" w14:paraId="0000016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58"/>
        </w:tabs>
        <w:spacing w:after="0" w:before="70" w:line="309" w:lineRule="auto"/>
        <w:ind w:left="1157" w:right="278"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implantação ou o aperfeiçoamento de programa de integridade, conforme normas e orientações dos órgãos de controle.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atos previstos como infrações administrativas na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5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14.133, de 2021</w:t>
        </w:r>
      </w:hyperlink>
      <w:hyperlink r:id="rId6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ou em outras leis de licitações e contratos da Administração Pública que também sejam tipificados como atos lesivos</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na</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12.846, de 2013</w:t>
        </w:r>
      </w:hyperlink>
      <w:hyperlink r:id="rId6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serão apurados e julgados conjuntamente, nos mesmos autos, observados o rito procedimental e autoridade competente definidos na referida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(art. 159</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160,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05"/>
        </w:tabs>
        <w:spacing w:after="0" w:before="93" w:line="312" w:lineRule="auto"/>
        <w:ind w:left="232" w:right="273"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161, da Lei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50"/>
        </w:tabs>
        <w:spacing w:after="0" w:before="93" w:line="309" w:lineRule="auto"/>
        <w:ind w:left="232" w:right="282"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sanções de impedimento de licitar e contratar e declaração de inidoneidade para licitar ou contratar são passíveis de reabilitação na forma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163 da Lei nº 14.133/21.</w:t>
        </w:r>
      </w:hyperlink>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1"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Instrução Normativa SEGES/ME nº 26, de 13 de abril de 2022</w:t>
        </w:r>
      </w:hyperlink>
      <w:hyperlink r:id="rId7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77">
      <w:pPr>
        <w:pStyle w:val="Heading1"/>
        <w:spacing w:before="92" w:lineRule="auto"/>
        <w:ind w:firstLine="799"/>
        <w:rPr/>
      </w:pPr>
      <w:r w:rsidDel="00000000" w:rsidR="00000000" w:rsidRPr="00000000">
        <w:rPr>
          <w:rtl w:val="0"/>
        </w:rPr>
        <w:t xml:space="preserve">CLÁUSULA DÉCIMA TERCEIRA – DA EXTINÇÃO CONTRATUAL (</w:t>
      </w:r>
      <w:hyperlink r:id="rId71">
        <w:r w:rsidDel="00000000" w:rsidR="00000000" w:rsidRPr="00000000">
          <w:rPr>
            <w:color w:val="000080"/>
            <w:u w:val="single"/>
            <w:rtl w:val="0"/>
          </w:rPr>
          <w:t xml:space="preserve">art. 92, XIX</w:t>
        </w:r>
      </w:hyperlink>
      <w:r w:rsidDel="00000000" w:rsidR="00000000" w:rsidRPr="00000000">
        <w:rPr>
          <w:rtl w:val="0"/>
        </w:rPr>
        <w:t xml:space="preserv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9"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será extinto quando vencido o prazo nele estipulado, independentemente de terem sido cumpridas ou não as obrigações de ambas as partes contraentes.</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50"/>
        </w:tabs>
        <w:spacing w:after="0" w:before="1" w:line="312" w:lineRule="auto"/>
        <w:ind w:left="232" w:right="281"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8"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69"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 antes de cumpridas as obrigações nele estipuladas, ou antes do prazo nele fixado, por algum dos motivos previstos no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7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 137 da Lei nº 14.133/21</w:t>
        </w:r>
      </w:hyperlink>
      <w:hyperlink r:id="rId7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amigavelmente, assegurados o contraditório e a ampla defesa.</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40" w:lineRule="auto"/>
        <w:ind w:left="235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Nesta hipótese, aplicam-se também os</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7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artigos 138 e 139</w:t>
        </w:r>
      </w:hyperlink>
      <w:hyperlink r:id="rId75">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da mesma Lei.</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93" w:line="312" w:lineRule="auto"/>
        <w:ind w:left="403" w:right="27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alteração social ou a modificação da finalidade ou da estrutura da empresa não ensejará a extinção se não restringir sua capacidade de concluir o contrato.</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312" w:lineRule="auto"/>
        <w:ind w:left="516" w:right="277" w:firstLine="71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 a operação implicar mudança da pessoa jurídica contratada, deverá ser formalizado termo aditivo para alteração subjetiva.</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0" w:line="240" w:lineRule="auto"/>
        <w:ind w:left="1649" w:right="0" w:hanging="70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termo de extinção, sempre que possível, será precedido:</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1" w:line="240" w:lineRule="auto"/>
        <w:ind w:left="235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Balanço dos eventos contratuais já cumpridos ou parcialmente cumpridos;</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1" w:line="240" w:lineRule="auto"/>
        <w:ind w:left="235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Relação dos pagamentos já efetuados e ainda devidos;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40" w:lineRule="auto"/>
        <w:ind w:left="235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Indenizações e multas.</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50"/>
        </w:tabs>
        <w:spacing w:after="0" w:before="0" w:line="309" w:lineRule="auto"/>
        <w:ind w:left="232" w:right="271"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extinção do contrato não configura óbice para o reconhecimento do desequilíbrio econômico-financeiro, hipótese em que será concedida indenização por meio de termo indenizatório (</w:t>
      </w:r>
      <w:hyperlink r:id="rId7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7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131, </w:t>
        </w:r>
      </w:hyperlink>
      <w:hyperlink r:id="rId78">
        <w:r w:rsidDel="00000000" w:rsidR="00000000" w:rsidRPr="00000000">
          <w:rPr>
            <w:rFonts w:ascii="Arial" w:cs="Arial" w:eastAsia="Arial" w:hAnsi="Arial"/>
            <w:b w:val="0"/>
            <w:i w:val="1"/>
            <w:smallCaps w:val="0"/>
            <w:strike w:val="0"/>
            <w:color w:val="000080"/>
            <w:sz w:val="20"/>
            <w:szCs w:val="20"/>
            <w:u w:val="single"/>
            <w:shd w:fill="auto" w:val="clear"/>
            <w:vertAlign w:val="baseline"/>
            <w:rtl w:val="0"/>
          </w:rPr>
          <w:t xml:space="preserve">caput, </w:t>
        </w:r>
      </w:hyperlink>
      <w:hyperlink r:id="rId7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da Lei n.º 14.133, de 2021).</w:t>
        </w:r>
      </w:hyperlink>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92" w:line="240" w:lineRule="auto"/>
        <w:ind w:left="1649" w:right="0" w:hanging="70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1" w:line="312" w:lineRule="auto"/>
        <w:ind w:left="403" w:right="274"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se constate que o contratado mantém vínculo de natureza técnica, comercial, econômica, financeira, trabalhista ou civil com dirigente do órgão ou entidade contratante ou com agente público que tenha desempenhado função no processo de contratação direta ou atue na fiscalização ou na gestão do contrato, ou que deles seja cônjuge, companheiro ou parente em linha reta, colateral ou por afinidade, até o terceiro grau (art. 14, inciso IV, da Lei n.º 14.133, de 2021);</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312" w:lineRule="auto"/>
        <w:ind w:left="403" w:right="274"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9">
      <w:pPr>
        <w:pStyle w:val="Heading1"/>
        <w:spacing w:before="92" w:lineRule="auto"/>
        <w:ind w:left="232" w:firstLine="0"/>
        <w:rPr/>
      </w:pPr>
      <w:r w:rsidDel="00000000" w:rsidR="00000000" w:rsidRPr="00000000">
        <w:rPr>
          <w:rtl w:val="0"/>
        </w:rPr>
        <w:t xml:space="preserve">CLÁUSULA DÉCIMA QUARTA – DOTAÇÃO ORÇAMENTÁRIA (</w:t>
      </w:r>
      <w:hyperlink r:id="rId80">
        <w:r w:rsidDel="00000000" w:rsidR="00000000" w:rsidRPr="00000000">
          <w:rPr>
            <w:color w:val="000080"/>
            <w:u w:val="single"/>
            <w:rtl w:val="0"/>
          </w:rPr>
          <w:t xml:space="preserve">art. 92, VIII</w:t>
        </w:r>
      </w:hyperlink>
      <w:r w:rsidDel="00000000" w:rsidR="00000000" w:rsidRPr="00000000">
        <w:rPr>
          <w:rtl w:val="0"/>
        </w:rPr>
        <w:t xml:space="preserve">)</w:t>
      </w:r>
    </w:p>
    <w:p w:rsidR="00000000" w:rsidDel="00000000" w:rsidP="00000000" w:rsidRDefault="00000000" w:rsidRPr="00000000" w14:paraId="0000019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49"/>
          <w:tab w:val="left" w:leader="none" w:pos="1650"/>
        </w:tabs>
        <w:spacing w:after="0" w:before="123" w:line="312" w:lineRule="auto"/>
        <w:ind w:left="232" w:right="279"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despesas decorrentes da presente contratação correrão à conta de recursos específicos consignados no Orçamento do CAU/RJ, na dotação abaixo discriminada:</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3773"/>
          <w:tab w:val="left" w:leader="none" w:pos="3774"/>
        </w:tabs>
        <w:spacing w:after="0" w:before="0" w:line="240" w:lineRule="auto"/>
        <w:ind w:left="3773" w:right="0" w:hanging="848.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4.02.09.001.008 - Manutenção - Gerência Administrativa</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pStyle w:val="Heading1"/>
        <w:spacing w:before="1" w:lineRule="auto"/>
        <w:ind w:firstLine="799"/>
        <w:rPr/>
      </w:pPr>
      <w:r w:rsidDel="00000000" w:rsidR="00000000" w:rsidRPr="00000000">
        <w:rPr>
          <w:rtl w:val="0"/>
        </w:rPr>
        <w:t xml:space="preserve">CLÁUSULA DÉCIMA QUINTA – DOS CASOS OMISSOS (</w:t>
      </w:r>
      <w:hyperlink r:id="rId81">
        <w:r w:rsidDel="00000000" w:rsidR="00000000" w:rsidRPr="00000000">
          <w:rPr>
            <w:color w:val="000080"/>
            <w:u w:val="single"/>
            <w:rtl w:val="0"/>
          </w:rPr>
          <w:t xml:space="preserve">art. 92, III</w:t>
        </w:r>
      </w:hyperlink>
      <w:r w:rsidDel="00000000" w:rsidR="00000000" w:rsidRPr="00000000">
        <w:rPr>
          <w:rtl w:val="0"/>
        </w:rPr>
        <w:t xml:space="preserve">)</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3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14.1. Os casos omissos serão decididos pelo contratante, segundo as disposições contidas na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w:t>
        </w:r>
      </w:hyperlink>
      <w:hyperlink r:id="rId83">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hyperlink r:id="rId8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demais normas federais aplicáveis e, subsidiariamente, segundo as disposições contidas na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8.078, de 1990 – Código de Defesa do Consumidor</w:t>
        </w:r>
      </w:hyperlink>
      <w:hyperlink r:id="rId87">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normas e princípios gerais dos contratos.</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pStyle w:val="Heading1"/>
        <w:spacing w:before="1" w:lineRule="auto"/>
        <w:ind w:firstLine="799"/>
        <w:rPr/>
      </w:pPr>
      <w:r w:rsidDel="00000000" w:rsidR="00000000" w:rsidRPr="00000000">
        <w:rPr>
          <w:rtl w:val="0"/>
        </w:rPr>
        <w:t xml:space="preserve">CLÁUSULA DÉCIMA SEXTA – ALTERAÇÕES</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50"/>
        </w:tabs>
        <w:spacing w:after="0" w:before="1" w:line="312" w:lineRule="auto"/>
        <w:ind w:left="232"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Eventuais alterações contratuais reger-se-ão pela disciplina dos</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arts. 124 e seguintes da Le</w:t>
        </w:r>
      </w:hyperlink>
      <w:hyperlink r:id="rId89">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hyperlink r:id="rId9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50"/>
        </w:tabs>
        <w:spacing w:after="0" w:before="93" w:line="312" w:lineRule="auto"/>
        <w:ind w:left="232" w:right="278"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50"/>
        </w:tabs>
        <w:spacing w:after="0" w:before="0" w:line="312" w:lineRule="auto"/>
        <w:ind w:left="232"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Registros que não caracterizam alteração do contrato podem ser realizados por simples apostila, dispensada a celebração de termo aditivo, na forma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136 da Lei nº 14.133, de 2021</w:t>
        </w:r>
      </w:hyperlink>
      <w:hyperlink r:id="rId9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D">
      <w:pPr>
        <w:pStyle w:val="Heading1"/>
        <w:spacing w:before="93" w:lineRule="auto"/>
        <w:ind w:firstLine="799"/>
        <w:rPr/>
      </w:pPr>
      <w:r w:rsidDel="00000000" w:rsidR="00000000" w:rsidRPr="00000000">
        <w:rPr>
          <w:rtl w:val="0"/>
        </w:rPr>
        <w:t xml:space="preserve">CLÁUSULA DÉCIMA SÉTIMA – PUBLICAÇÃO</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232" w:right="27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16.1. Incumbirá ao contratante divulgar o presente instrumento no Portal Nacional de Contratações Públicas (PNCP), na forma prevista no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94 da Lei 14.133, de 2021</w:t>
        </w:r>
      </w:hyperlink>
      <w:hyperlink r:id="rId9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no respectivo sítio oficial na Internet, em atenção ao art. 91,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da Lei n.º 14.133, de 2021, e ao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8º, §2º,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da Lei n. 12.527, de 2011</w:t>
        </w:r>
      </w:hyperlink>
      <w:hyperlink r:id="rId9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c/c</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7º, §3º, inciso V, do Decreto n. 7.724, de 2012.</w:t>
        </w:r>
      </w:hyperlink>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1">
      <w:pPr>
        <w:pStyle w:val="Heading1"/>
        <w:spacing w:before="93" w:lineRule="auto"/>
        <w:ind w:firstLine="799"/>
        <w:rPr/>
      </w:pPr>
      <w:r w:rsidDel="00000000" w:rsidR="00000000" w:rsidRPr="00000000">
        <w:rPr>
          <w:rtl w:val="0"/>
        </w:rPr>
        <w:t xml:space="preserve">CLÁUSULA DÉCIMA OITAVA– FORO (</w:t>
      </w:r>
      <w:hyperlink r:id="rId100">
        <w:r w:rsidDel="00000000" w:rsidR="00000000" w:rsidRPr="00000000">
          <w:rPr>
            <w:color w:val="000080"/>
            <w:u w:val="single"/>
            <w:rtl w:val="0"/>
          </w:rPr>
          <w:t xml:space="preserve">art. 92, §1º</w:t>
        </w:r>
      </w:hyperlink>
      <w:r w:rsidDel="00000000" w:rsidR="00000000" w:rsidRPr="00000000">
        <w:rPr>
          <w:rtl w:val="0"/>
        </w:rPr>
        <w:t xml:space="preserv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32" w:right="274"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0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17.1. Fica eleito o Foro da Justiça Federal no Rio de Janeiro, Seção Judiciária do Rio de janeiro para dirimir os litígios que decorrerem da execução deste Termo de Contrato que não puderem ser compostos pela conciliação, conforme</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10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92, §1º, da Lei nº 14.133/21.</w:t>
        </w:r>
      </w:hyperlink>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4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Rio de janeiro, 09 de Abril de 2024</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2654300</wp:posOffset>
                </wp:positionH>
                <wp:positionV relativeFrom="paragraph">
                  <wp:posOffset>228600</wp:posOffset>
                </wp:positionV>
                <wp:extent cx="1270" cy="12700"/>
                <wp:effectExtent b="0" l="0" r="0" t="0"/>
                <wp:wrapTopAndBottom distB="0" distT="0"/>
                <wp:docPr id="6" name=""/>
                <a:graphic>
                  <a:graphicData uri="http://schemas.microsoft.com/office/word/2010/wordprocessingShape">
                    <wps:wsp>
                      <wps:cNvSpPr/>
                      <wps:cNvPr id="4" name="Shape 4"/>
                      <wps:spPr>
                        <a:xfrm>
                          <a:off x="5035803" y="3779365"/>
                          <a:ext cx="1763395" cy="1270"/>
                        </a:xfrm>
                        <a:custGeom>
                          <a:rect b="b" l="l" r="r" t="t"/>
                          <a:pathLst>
                            <a:path extrusionOk="0" h="1270" w="1763395">
                              <a:moveTo>
                                <a:pt x="0" y="0"/>
                              </a:moveTo>
                              <a:lnTo>
                                <a:pt x="176339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228600</wp:posOffset>
                </wp:positionV>
                <wp:extent cx="1270"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10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pStyle w:val="Heading1"/>
        <w:spacing w:before="93" w:line="612" w:lineRule="auto"/>
        <w:ind w:left="4049" w:right="3379" w:firstLine="0"/>
        <w:jc w:val="center"/>
        <w:rPr/>
      </w:pPr>
      <w:r w:rsidDel="00000000" w:rsidR="00000000" w:rsidRPr="00000000">
        <w:rPr>
          <w:rtl w:val="0"/>
        </w:rPr>
        <w:t xml:space="preserve">Sydnei Dias Menezes Presidente</w:t>
      </w:r>
    </w:p>
    <w:p w:rsidR="00000000" w:rsidDel="00000000" w:rsidP="00000000" w:rsidRDefault="00000000" w:rsidRPr="00000000" w14:paraId="000001BF">
      <w:pPr>
        <w:spacing w:before="2" w:lineRule="auto"/>
        <w:ind w:left="1658" w:right="99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CAU/RJ</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2654300</wp:posOffset>
                </wp:positionH>
                <wp:positionV relativeFrom="paragraph">
                  <wp:posOffset>812800</wp:posOffset>
                </wp:positionV>
                <wp:extent cx="1270" cy="12700"/>
                <wp:effectExtent b="0" l="0" r="0" t="0"/>
                <wp:wrapTopAndBottom distB="0" distT="0"/>
                <wp:docPr id="5" name=""/>
                <a:graphic>
                  <a:graphicData uri="http://schemas.microsoft.com/office/word/2010/wordprocessingShape">
                    <wps:wsp>
                      <wps:cNvSpPr/>
                      <wps:cNvPr id="3" name="Shape 3"/>
                      <wps:spPr>
                        <a:xfrm>
                          <a:off x="5035803" y="3779365"/>
                          <a:ext cx="1763395" cy="1270"/>
                        </a:xfrm>
                        <a:custGeom>
                          <a:rect b="b" l="l" r="r" t="t"/>
                          <a:pathLst>
                            <a:path extrusionOk="0" h="1270" w="1763395">
                              <a:moveTo>
                                <a:pt x="0" y="0"/>
                              </a:moveTo>
                              <a:lnTo>
                                <a:pt x="176339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812800</wp:posOffset>
                </wp:positionV>
                <wp:extent cx="1270" cy="12700"/>
                <wp:effectExtent b="0" l="0" r="0" t="0"/>
                <wp:wrapTopAndBottom distB="0" distT="0"/>
                <wp:docPr id="5" name="image3.png"/>
                <a:graphic>
                  <a:graphicData uri="http://schemas.openxmlformats.org/drawingml/2006/picture">
                    <pic:pic>
                      <pic:nvPicPr>
                        <pic:cNvPr id="0" name="image3.png"/>
                        <pic:cNvPicPr preferRelativeResize="0"/>
                      </pic:nvPicPr>
                      <pic:blipFill>
                        <a:blip r:embed="rId10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pStyle w:val="Heading1"/>
        <w:spacing w:before="93" w:line="559" w:lineRule="auto"/>
        <w:ind w:left="4049" w:right="3386" w:firstLine="0"/>
        <w:jc w:val="center"/>
        <w:rPr/>
      </w:pPr>
      <w:r w:rsidDel="00000000" w:rsidR="00000000" w:rsidRPr="00000000">
        <w:rPr>
          <w:rtl w:val="0"/>
        </w:rPr>
        <w:t xml:space="preserve">Marcos José da Silva Duarte Sócio</w:t>
      </w:r>
    </w:p>
    <w:p w:rsidR="00000000" w:rsidDel="00000000" w:rsidP="00000000" w:rsidRDefault="00000000" w:rsidRPr="00000000" w14:paraId="000001C8">
      <w:pPr>
        <w:spacing w:before="2" w:lineRule="auto"/>
        <w:ind w:left="1658" w:right="63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MJS DUARTE LTDA</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612" w:lineRule="auto"/>
        <w:ind w:left="941" w:right="7638"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TESTEMUNHAS: 1-</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sectPr>
      <w:type w:val="nextPage"/>
      <w:pgSz w:h="16840" w:w="11910" w:orient="portrait"/>
      <w:pgMar w:bottom="280" w:top="1660" w:left="900" w:right="860" w:header="43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mbria"/>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1123188</wp:posOffset>
          </wp:positionH>
          <wp:positionV relativeFrom="page">
            <wp:posOffset>274784</wp:posOffset>
          </wp:positionV>
          <wp:extent cx="5332507" cy="559613"/>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32507" cy="5596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157" w:hanging="348"/>
      </w:pPr>
      <w:rPr>
        <w:rFonts w:ascii="Arial MT" w:cs="Arial MT" w:eastAsia="Arial MT" w:hAnsi="Arial MT"/>
        <w:sz w:val="20"/>
        <w:szCs w:val="20"/>
      </w:rPr>
    </w:lvl>
    <w:lvl w:ilvl="1">
      <w:start w:val="1"/>
      <w:numFmt w:val="decimal"/>
      <w:lvlText w:val="(%2)"/>
      <w:lvlJc w:val="left"/>
      <w:pPr>
        <w:ind w:left="2076" w:hanging="706"/>
      </w:pPr>
      <w:rPr>
        <w:rFonts w:ascii="Arial MT" w:cs="Arial MT" w:eastAsia="Arial MT" w:hAnsi="Arial MT"/>
        <w:sz w:val="20"/>
        <w:szCs w:val="20"/>
      </w:rPr>
    </w:lvl>
    <w:lvl w:ilvl="2">
      <w:start w:val="1"/>
      <w:numFmt w:val="lowerLetter"/>
      <w:lvlText w:val="%3."/>
      <w:lvlJc w:val="left"/>
      <w:pPr>
        <w:ind w:left="3113" w:hanging="360"/>
      </w:pPr>
      <w:rPr>
        <w:rFonts w:ascii="Arial MT" w:cs="Arial MT" w:eastAsia="Arial MT" w:hAnsi="Arial MT"/>
        <w:sz w:val="20"/>
        <w:szCs w:val="20"/>
      </w:rPr>
    </w:lvl>
    <w:lvl w:ilvl="3">
      <w:start w:val="0"/>
      <w:numFmt w:val="bullet"/>
      <w:lvlText w:val="•"/>
      <w:lvlJc w:val="left"/>
      <w:pPr>
        <w:ind w:left="3998" w:hanging="360"/>
      </w:pPr>
      <w:rPr/>
    </w:lvl>
    <w:lvl w:ilvl="4">
      <w:start w:val="0"/>
      <w:numFmt w:val="bullet"/>
      <w:lvlText w:val="•"/>
      <w:lvlJc w:val="left"/>
      <w:pPr>
        <w:ind w:left="4876" w:hanging="360"/>
      </w:pPr>
      <w:rPr/>
    </w:lvl>
    <w:lvl w:ilvl="5">
      <w:start w:val="0"/>
      <w:numFmt w:val="bullet"/>
      <w:lvlText w:val="•"/>
      <w:lvlJc w:val="left"/>
      <w:pPr>
        <w:ind w:left="5754" w:hanging="360"/>
      </w:pPr>
      <w:rPr/>
    </w:lvl>
    <w:lvl w:ilvl="6">
      <w:start w:val="0"/>
      <w:numFmt w:val="bullet"/>
      <w:lvlText w:val="•"/>
      <w:lvlJc w:val="left"/>
      <w:pPr>
        <w:ind w:left="6633" w:hanging="360"/>
      </w:pPr>
      <w:rPr/>
    </w:lvl>
    <w:lvl w:ilvl="7">
      <w:start w:val="0"/>
      <w:numFmt w:val="bullet"/>
      <w:lvlText w:val="•"/>
      <w:lvlJc w:val="left"/>
      <w:pPr>
        <w:ind w:left="7511" w:hanging="360"/>
      </w:pPr>
      <w:rPr/>
    </w:lvl>
    <w:lvl w:ilvl="8">
      <w:start w:val="0"/>
      <w:numFmt w:val="bullet"/>
      <w:lvlText w:val="•"/>
      <w:lvlJc w:val="left"/>
      <w:pPr>
        <w:ind w:left="8389" w:hanging="360"/>
      </w:pPr>
      <w:rPr/>
    </w:lvl>
  </w:abstractNum>
  <w:abstractNum w:abstractNumId="2">
    <w:lvl w:ilvl="0">
      <w:start w:val="12"/>
      <w:numFmt w:val="decimal"/>
      <w:lvlText w:val="%1"/>
      <w:lvlJc w:val="left"/>
      <w:pPr>
        <w:ind w:left="1649" w:hanging="850"/>
      </w:pPr>
      <w:rPr/>
    </w:lvl>
    <w:lvl w:ilvl="1">
      <w:start w:val="1"/>
      <w:numFmt w:val="decimal"/>
      <w:lvlText w:val="%1.%2."/>
      <w:lvlJc w:val="left"/>
      <w:pPr>
        <w:ind w:left="1649" w:hanging="850"/>
      </w:pPr>
      <w:rPr>
        <w:rFonts w:ascii="Arial MT" w:cs="Arial MT" w:eastAsia="Arial MT" w:hAnsi="Arial MT"/>
        <w:sz w:val="20"/>
        <w:szCs w:val="20"/>
      </w:rPr>
    </w:lvl>
    <w:lvl w:ilvl="2">
      <w:start w:val="1"/>
      <w:numFmt w:val="lowerLetter"/>
      <w:lvlText w:val="%3)"/>
      <w:lvlJc w:val="left"/>
      <w:pPr>
        <w:ind w:left="2357" w:hanging="348.0000000000002"/>
      </w:pPr>
      <w:rPr>
        <w:rFonts w:ascii="Arial MT" w:cs="Arial MT" w:eastAsia="Arial MT" w:hAnsi="Arial MT"/>
        <w:sz w:val="20"/>
        <w:szCs w:val="20"/>
      </w:rPr>
    </w:lvl>
    <w:lvl w:ilvl="3">
      <w:start w:val="0"/>
      <w:numFmt w:val="bullet"/>
      <w:lvlText w:val="•"/>
      <w:lvlJc w:val="left"/>
      <w:pPr>
        <w:ind w:left="4090" w:hanging="348"/>
      </w:pPr>
      <w:rPr/>
    </w:lvl>
    <w:lvl w:ilvl="4">
      <w:start w:val="0"/>
      <w:numFmt w:val="bullet"/>
      <w:lvlText w:val="•"/>
      <w:lvlJc w:val="left"/>
      <w:pPr>
        <w:ind w:left="4955" w:hanging="348"/>
      </w:pPr>
      <w:rPr/>
    </w:lvl>
    <w:lvl w:ilvl="5">
      <w:start w:val="0"/>
      <w:numFmt w:val="bullet"/>
      <w:lvlText w:val="•"/>
      <w:lvlJc w:val="left"/>
      <w:pPr>
        <w:ind w:left="5820" w:hanging="348"/>
      </w:pPr>
      <w:rPr/>
    </w:lvl>
    <w:lvl w:ilvl="6">
      <w:start w:val="0"/>
      <w:numFmt w:val="bullet"/>
      <w:lvlText w:val="•"/>
      <w:lvlJc w:val="left"/>
      <w:pPr>
        <w:ind w:left="6685" w:hanging="348"/>
      </w:pPr>
      <w:rPr/>
    </w:lvl>
    <w:lvl w:ilvl="7">
      <w:start w:val="0"/>
      <w:numFmt w:val="bullet"/>
      <w:lvlText w:val="•"/>
      <w:lvlJc w:val="left"/>
      <w:pPr>
        <w:ind w:left="7550" w:hanging="348"/>
      </w:pPr>
      <w:rPr/>
    </w:lvl>
    <w:lvl w:ilvl="8">
      <w:start w:val="0"/>
      <w:numFmt w:val="bullet"/>
      <w:lvlText w:val="•"/>
      <w:lvlJc w:val="left"/>
      <w:pPr>
        <w:ind w:left="8416" w:hanging="347.9999999999991"/>
      </w:pPr>
      <w:rPr/>
    </w:lvl>
  </w:abstractNum>
  <w:abstractNum w:abstractNumId="3">
    <w:lvl w:ilvl="0">
      <w:start w:val="10"/>
      <w:numFmt w:val="decimal"/>
      <w:lvlText w:val="%1."/>
      <w:lvlJc w:val="left"/>
      <w:pPr>
        <w:ind w:left="799" w:hanging="567"/>
      </w:pPr>
      <w:rPr>
        <w:rFonts w:ascii="Arial" w:cs="Arial" w:eastAsia="Arial" w:hAnsi="Arial"/>
        <w:b w:val="1"/>
        <w:sz w:val="20"/>
        <w:szCs w:val="20"/>
      </w:rPr>
    </w:lvl>
    <w:lvl w:ilvl="1">
      <w:start w:val="1"/>
      <w:numFmt w:val="decimal"/>
      <w:lvlText w:val="%1.%2."/>
      <w:lvlJc w:val="left"/>
      <w:pPr>
        <w:ind w:left="232" w:hanging="850"/>
      </w:pPr>
      <w:rPr>
        <w:rFonts w:ascii="Arial MT" w:cs="Arial MT" w:eastAsia="Arial MT" w:hAnsi="Arial MT"/>
        <w:sz w:val="20"/>
        <w:szCs w:val="20"/>
      </w:rPr>
    </w:lvl>
    <w:lvl w:ilvl="2">
      <w:start w:val="1"/>
      <w:numFmt w:val="decimal"/>
      <w:lvlText w:val="%1.%2.%3."/>
      <w:lvlJc w:val="left"/>
      <w:pPr>
        <w:ind w:left="403" w:hanging="1246"/>
      </w:pPr>
      <w:rPr>
        <w:rFonts w:ascii="Arial MT" w:cs="Arial MT" w:eastAsia="Arial MT" w:hAnsi="Arial MT"/>
        <w:sz w:val="20"/>
        <w:szCs w:val="20"/>
      </w:rPr>
    </w:lvl>
    <w:lvl w:ilvl="3">
      <w:start w:val="0"/>
      <w:numFmt w:val="bullet"/>
      <w:lvlText w:val="•"/>
      <w:lvlJc w:val="left"/>
      <w:pPr>
        <w:ind w:left="1968" w:hanging="1245.9999999999998"/>
      </w:pPr>
      <w:rPr/>
    </w:lvl>
    <w:lvl w:ilvl="4">
      <w:start w:val="0"/>
      <w:numFmt w:val="bullet"/>
      <w:lvlText w:val="•"/>
      <w:lvlJc w:val="left"/>
      <w:pPr>
        <w:ind w:left="3136" w:hanging="1245.9999999999998"/>
      </w:pPr>
      <w:rPr/>
    </w:lvl>
    <w:lvl w:ilvl="5">
      <w:start w:val="0"/>
      <w:numFmt w:val="bullet"/>
      <w:lvlText w:val="•"/>
      <w:lvlJc w:val="left"/>
      <w:pPr>
        <w:ind w:left="4304" w:hanging="1246.0000000000005"/>
      </w:pPr>
      <w:rPr/>
    </w:lvl>
    <w:lvl w:ilvl="6">
      <w:start w:val="0"/>
      <w:numFmt w:val="bullet"/>
      <w:lvlText w:val="•"/>
      <w:lvlJc w:val="left"/>
      <w:pPr>
        <w:ind w:left="5473" w:hanging="1246.000000000001"/>
      </w:pPr>
      <w:rPr/>
    </w:lvl>
    <w:lvl w:ilvl="7">
      <w:start w:val="0"/>
      <w:numFmt w:val="bullet"/>
      <w:lvlText w:val="•"/>
      <w:lvlJc w:val="left"/>
      <w:pPr>
        <w:ind w:left="6641" w:hanging="1246"/>
      </w:pPr>
      <w:rPr/>
    </w:lvl>
    <w:lvl w:ilvl="8">
      <w:start w:val="0"/>
      <w:numFmt w:val="bullet"/>
      <w:lvlText w:val="•"/>
      <w:lvlJc w:val="left"/>
      <w:pPr>
        <w:ind w:left="7809" w:hanging="1246"/>
      </w:pPr>
      <w:rPr/>
    </w:lvl>
  </w:abstractNum>
  <w:abstractNum w:abstractNumId="4">
    <w:lvl w:ilvl="0">
      <w:start w:val="5"/>
      <w:numFmt w:val="decimal"/>
      <w:lvlText w:val="%1"/>
      <w:lvlJc w:val="left"/>
      <w:pPr>
        <w:ind w:left="232" w:hanging="850"/>
      </w:pPr>
      <w:rPr/>
    </w:lvl>
    <w:lvl w:ilvl="1">
      <w:start w:val="1"/>
      <w:numFmt w:val="decimal"/>
      <w:lvlText w:val="%1.%2."/>
      <w:lvlJc w:val="left"/>
      <w:pPr>
        <w:ind w:left="232" w:hanging="850"/>
      </w:pPr>
      <w:rPr>
        <w:rFonts w:ascii="Arial MT" w:cs="Arial MT" w:eastAsia="Arial MT" w:hAnsi="Arial MT"/>
        <w:sz w:val="20"/>
        <w:szCs w:val="20"/>
      </w:rPr>
    </w:lvl>
    <w:lvl w:ilvl="2">
      <w:start w:val="0"/>
      <w:numFmt w:val="bullet"/>
      <w:lvlText w:val="•"/>
      <w:lvlJc w:val="left"/>
      <w:pPr>
        <w:ind w:left="2221" w:hanging="850"/>
      </w:pPr>
      <w:rPr/>
    </w:lvl>
    <w:lvl w:ilvl="3">
      <w:start w:val="0"/>
      <w:numFmt w:val="bullet"/>
      <w:lvlText w:val="•"/>
      <w:lvlJc w:val="left"/>
      <w:pPr>
        <w:ind w:left="3211" w:hanging="850"/>
      </w:pPr>
      <w:rPr/>
    </w:lvl>
    <w:lvl w:ilvl="4">
      <w:start w:val="0"/>
      <w:numFmt w:val="bullet"/>
      <w:lvlText w:val="•"/>
      <w:lvlJc w:val="left"/>
      <w:pPr>
        <w:ind w:left="4202" w:hanging="850"/>
      </w:pPr>
      <w:rPr/>
    </w:lvl>
    <w:lvl w:ilvl="5">
      <w:start w:val="0"/>
      <w:numFmt w:val="bullet"/>
      <w:lvlText w:val="•"/>
      <w:lvlJc w:val="left"/>
      <w:pPr>
        <w:ind w:left="5193" w:hanging="850"/>
      </w:pPr>
      <w:rPr/>
    </w:lvl>
    <w:lvl w:ilvl="6">
      <w:start w:val="0"/>
      <w:numFmt w:val="bullet"/>
      <w:lvlText w:val="•"/>
      <w:lvlJc w:val="left"/>
      <w:pPr>
        <w:ind w:left="6183" w:hanging="850"/>
      </w:pPr>
      <w:rPr/>
    </w:lvl>
    <w:lvl w:ilvl="7">
      <w:start w:val="0"/>
      <w:numFmt w:val="bullet"/>
      <w:lvlText w:val="•"/>
      <w:lvlJc w:val="left"/>
      <w:pPr>
        <w:ind w:left="7174" w:hanging="850"/>
      </w:pPr>
      <w:rPr/>
    </w:lvl>
    <w:lvl w:ilvl="8">
      <w:start w:val="0"/>
      <w:numFmt w:val="bullet"/>
      <w:lvlText w:val="•"/>
      <w:lvlJc w:val="left"/>
      <w:pPr>
        <w:ind w:left="8165" w:hanging="850"/>
      </w:pPr>
      <w:rPr/>
    </w:lvl>
  </w:abstractNum>
  <w:abstractNum w:abstractNumId="5">
    <w:lvl w:ilvl="0">
      <w:start w:val="9"/>
      <w:numFmt w:val="decimal"/>
      <w:lvlText w:val="%1"/>
      <w:lvlJc w:val="left"/>
      <w:pPr>
        <w:ind w:left="232" w:hanging="708"/>
      </w:pPr>
      <w:rPr/>
    </w:lvl>
    <w:lvl w:ilvl="1">
      <w:start w:val="1"/>
      <w:numFmt w:val="decimal"/>
      <w:lvlText w:val="%1.%2."/>
      <w:lvlJc w:val="left"/>
      <w:pPr>
        <w:ind w:left="232" w:hanging="708"/>
      </w:pPr>
      <w:rPr>
        <w:rFonts w:ascii="Arial MT" w:cs="Arial MT" w:eastAsia="Arial MT" w:hAnsi="Arial MT"/>
        <w:sz w:val="20"/>
        <w:szCs w:val="20"/>
      </w:rPr>
    </w:lvl>
    <w:lvl w:ilvl="2">
      <w:start w:val="1"/>
      <w:numFmt w:val="decimal"/>
      <w:lvlText w:val="%1.%2.%3."/>
      <w:lvlJc w:val="left"/>
      <w:pPr>
        <w:ind w:left="403" w:hanging="538"/>
      </w:pPr>
      <w:rPr>
        <w:rFonts w:ascii="Arial MT" w:cs="Arial MT" w:eastAsia="Arial MT" w:hAnsi="Arial MT"/>
        <w:sz w:val="20"/>
        <w:szCs w:val="20"/>
      </w:rPr>
    </w:lvl>
    <w:lvl w:ilvl="3">
      <w:start w:val="0"/>
      <w:numFmt w:val="bullet"/>
      <w:lvlText w:val="•"/>
      <w:lvlJc w:val="left"/>
      <w:pPr>
        <w:ind w:left="2565" w:hanging="538"/>
      </w:pPr>
      <w:rPr/>
    </w:lvl>
    <w:lvl w:ilvl="4">
      <w:start w:val="0"/>
      <w:numFmt w:val="bullet"/>
      <w:lvlText w:val="•"/>
      <w:lvlJc w:val="left"/>
      <w:pPr>
        <w:ind w:left="3648" w:hanging="538"/>
      </w:pPr>
      <w:rPr/>
    </w:lvl>
    <w:lvl w:ilvl="5">
      <w:start w:val="0"/>
      <w:numFmt w:val="bullet"/>
      <w:lvlText w:val="•"/>
      <w:lvlJc w:val="left"/>
      <w:pPr>
        <w:ind w:left="4731" w:hanging="538"/>
      </w:pPr>
      <w:rPr/>
    </w:lvl>
    <w:lvl w:ilvl="6">
      <w:start w:val="0"/>
      <w:numFmt w:val="bullet"/>
      <w:lvlText w:val="•"/>
      <w:lvlJc w:val="left"/>
      <w:pPr>
        <w:ind w:left="5814" w:hanging="538"/>
      </w:pPr>
      <w:rPr/>
    </w:lvl>
    <w:lvl w:ilvl="7">
      <w:start w:val="0"/>
      <w:numFmt w:val="bullet"/>
      <w:lvlText w:val="•"/>
      <w:lvlJc w:val="left"/>
      <w:pPr>
        <w:ind w:left="6897" w:hanging="537.9999999999991"/>
      </w:pPr>
      <w:rPr/>
    </w:lvl>
    <w:lvl w:ilvl="8">
      <w:start w:val="0"/>
      <w:numFmt w:val="bullet"/>
      <w:lvlText w:val="•"/>
      <w:lvlJc w:val="left"/>
      <w:pPr>
        <w:ind w:left="7980" w:hanging="538"/>
      </w:pPr>
      <w:rPr/>
    </w:lvl>
  </w:abstractNum>
  <w:abstractNum w:abstractNumId="6">
    <w:lvl w:ilvl="0">
      <w:start w:val="2"/>
      <w:numFmt w:val="decimal"/>
      <w:lvlText w:val="%1"/>
      <w:lvlJc w:val="left"/>
      <w:pPr>
        <w:ind w:left="232" w:hanging="850"/>
      </w:pPr>
      <w:rPr/>
    </w:lvl>
    <w:lvl w:ilvl="1">
      <w:start w:val="1"/>
      <w:numFmt w:val="decimal"/>
      <w:lvlText w:val="%1.%2."/>
      <w:lvlJc w:val="left"/>
      <w:pPr>
        <w:ind w:left="232" w:hanging="850"/>
      </w:pPr>
      <w:rPr>
        <w:rFonts w:ascii="Arial MT" w:cs="Arial MT" w:eastAsia="Arial MT" w:hAnsi="Arial MT"/>
        <w:sz w:val="20"/>
        <w:szCs w:val="20"/>
      </w:rPr>
    </w:lvl>
    <w:lvl w:ilvl="2">
      <w:start w:val="1"/>
      <w:numFmt w:val="lowerLetter"/>
      <w:lvlText w:val="%3)"/>
      <w:lvlJc w:val="left"/>
      <w:pPr>
        <w:ind w:left="1651" w:hanging="706"/>
      </w:pPr>
      <w:rPr>
        <w:rFonts w:ascii="Arial MT" w:cs="Arial MT" w:eastAsia="Arial MT" w:hAnsi="Arial MT"/>
        <w:sz w:val="20"/>
        <w:szCs w:val="20"/>
      </w:rPr>
    </w:lvl>
    <w:lvl w:ilvl="3">
      <w:start w:val="0"/>
      <w:numFmt w:val="bullet"/>
      <w:lvlText w:val="•"/>
      <w:lvlJc w:val="left"/>
      <w:pPr>
        <w:ind w:left="3545" w:hanging="706"/>
      </w:pPr>
      <w:rPr/>
    </w:lvl>
    <w:lvl w:ilvl="4">
      <w:start w:val="0"/>
      <w:numFmt w:val="bullet"/>
      <w:lvlText w:val="•"/>
      <w:lvlJc w:val="left"/>
      <w:pPr>
        <w:ind w:left="4488" w:hanging="705.9999999999995"/>
      </w:pPr>
      <w:rPr/>
    </w:lvl>
    <w:lvl w:ilvl="5">
      <w:start w:val="0"/>
      <w:numFmt w:val="bullet"/>
      <w:lvlText w:val="•"/>
      <w:lvlJc w:val="left"/>
      <w:pPr>
        <w:ind w:left="5431" w:hanging="706"/>
      </w:pPr>
      <w:rPr/>
    </w:lvl>
    <w:lvl w:ilvl="6">
      <w:start w:val="0"/>
      <w:numFmt w:val="bullet"/>
      <w:lvlText w:val="•"/>
      <w:lvlJc w:val="left"/>
      <w:pPr>
        <w:ind w:left="6374" w:hanging="706"/>
      </w:pPr>
      <w:rPr/>
    </w:lvl>
    <w:lvl w:ilvl="7">
      <w:start w:val="0"/>
      <w:numFmt w:val="bullet"/>
      <w:lvlText w:val="•"/>
      <w:lvlJc w:val="left"/>
      <w:pPr>
        <w:ind w:left="7317" w:hanging="706"/>
      </w:pPr>
      <w:rPr/>
    </w:lvl>
    <w:lvl w:ilvl="8">
      <w:start w:val="0"/>
      <w:numFmt w:val="bullet"/>
      <w:lvlText w:val="•"/>
      <w:lvlJc w:val="left"/>
      <w:pPr>
        <w:ind w:left="8260" w:hanging="706"/>
      </w:pPr>
      <w:rPr/>
    </w:lvl>
  </w:abstractNum>
  <w:abstractNum w:abstractNumId="7">
    <w:lvl w:ilvl="0">
      <w:start w:val="8"/>
      <w:numFmt w:val="decimal"/>
      <w:lvlText w:val="%1"/>
      <w:lvlJc w:val="left"/>
      <w:pPr>
        <w:ind w:left="1649" w:hanging="850"/>
      </w:pPr>
      <w:rPr/>
    </w:lvl>
    <w:lvl w:ilvl="1">
      <w:start w:val="1"/>
      <w:numFmt w:val="decimal"/>
      <w:lvlText w:val="%1.%2."/>
      <w:lvlJc w:val="left"/>
      <w:pPr>
        <w:ind w:left="1649" w:hanging="850"/>
      </w:pPr>
      <w:rPr>
        <w:rFonts w:ascii="Arial MT" w:cs="Arial MT" w:eastAsia="Arial MT" w:hAnsi="Arial MT"/>
        <w:sz w:val="20"/>
        <w:szCs w:val="20"/>
      </w:rPr>
    </w:lvl>
    <w:lvl w:ilvl="2">
      <w:start w:val="1"/>
      <w:numFmt w:val="decimal"/>
      <w:lvlText w:val="%1.%2.%3."/>
      <w:lvlJc w:val="left"/>
      <w:pPr>
        <w:ind w:left="403" w:hanging="1301"/>
      </w:pPr>
      <w:rPr>
        <w:rFonts w:ascii="Arial MT" w:cs="Arial MT" w:eastAsia="Arial MT" w:hAnsi="Arial MT"/>
        <w:sz w:val="20"/>
        <w:szCs w:val="20"/>
      </w:rPr>
    </w:lvl>
    <w:lvl w:ilvl="3">
      <w:start w:val="0"/>
      <w:numFmt w:val="bullet"/>
      <w:lvlText w:val="•"/>
      <w:lvlJc w:val="left"/>
      <w:pPr>
        <w:ind w:left="3530" w:hanging="1301"/>
      </w:pPr>
      <w:rPr/>
    </w:lvl>
    <w:lvl w:ilvl="4">
      <w:start w:val="0"/>
      <w:numFmt w:val="bullet"/>
      <w:lvlText w:val="•"/>
      <w:lvlJc w:val="left"/>
      <w:pPr>
        <w:ind w:left="4475" w:hanging="1301"/>
      </w:pPr>
      <w:rPr/>
    </w:lvl>
    <w:lvl w:ilvl="5">
      <w:start w:val="0"/>
      <w:numFmt w:val="bullet"/>
      <w:lvlText w:val="•"/>
      <w:lvlJc w:val="left"/>
      <w:pPr>
        <w:ind w:left="5420" w:hanging="1301"/>
      </w:pPr>
      <w:rPr/>
    </w:lvl>
    <w:lvl w:ilvl="6">
      <w:start w:val="0"/>
      <w:numFmt w:val="bullet"/>
      <w:lvlText w:val="•"/>
      <w:lvlJc w:val="left"/>
      <w:pPr>
        <w:ind w:left="6365" w:hanging="1301"/>
      </w:pPr>
      <w:rPr/>
    </w:lvl>
    <w:lvl w:ilvl="7">
      <w:start w:val="0"/>
      <w:numFmt w:val="bullet"/>
      <w:lvlText w:val="•"/>
      <w:lvlJc w:val="left"/>
      <w:pPr>
        <w:ind w:left="7310" w:hanging="1301"/>
      </w:pPr>
      <w:rPr/>
    </w:lvl>
    <w:lvl w:ilvl="8">
      <w:start w:val="0"/>
      <w:numFmt w:val="bullet"/>
      <w:lvlText w:val="•"/>
      <w:lvlJc w:val="left"/>
      <w:pPr>
        <w:ind w:left="8256" w:hanging="1301"/>
      </w:pPr>
      <w:rPr/>
    </w:lvl>
  </w:abstractNum>
  <w:abstractNum w:abstractNumId="8">
    <w:lvl w:ilvl="0">
      <w:start w:val="1"/>
      <w:numFmt w:val="decimal"/>
      <w:lvlText w:val="%1"/>
      <w:lvlJc w:val="left"/>
      <w:pPr>
        <w:ind w:left="232" w:hanging="708"/>
      </w:pPr>
      <w:rPr/>
    </w:lvl>
    <w:lvl w:ilvl="1">
      <w:start w:val="0"/>
      <w:numFmt w:val="decimal"/>
      <w:lvlText w:val="%1.%2."/>
      <w:lvlJc w:val="left"/>
      <w:pPr>
        <w:ind w:left="232" w:hanging="708"/>
      </w:pPr>
      <w:rPr>
        <w:rFonts w:ascii="Arial MT" w:cs="Arial MT" w:eastAsia="Arial MT" w:hAnsi="Arial MT"/>
        <w:sz w:val="20"/>
        <w:szCs w:val="20"/>
      </w:rPr>
    </w:lvl>
    <w:lvl w:ilvl="2">
      <w:start w:val="1"/>
      <w:numFmt w:val="decimal"/>
      <w:lvlText w:val="%1.%2.%3."/>
      <w:lvlJc w:val="left"/>
      <w:pPr>
        <w:ind w:left="1649" w:hanging="538"/>
      </w:pPr>
      <w:rPr>
        <w:rFonts w:ascii="Arial MT" w:cs="Arial MT" w:eastAsia="Arial MT" w:hAnsi="Arial MT"/>
        <w:sz w:val="20"/>
        <w:szCs w:val="20"/>
      </w:rPr>
    </w:lvl>
    <w:lvl w:ilvl="3">
      <w:start w:val="0"/>
      <w:numFmt w:val="bullet"/>
      <w:lvlText w:val="•"/>
      <w:lvlJc w:val="left"/>
      <w:pPr>
        <w:ind w:left="3530" w:hanging="538"/>
      </w:pPr>
      <w:rPr/>
    </w:lvl>
    <w:lvl w:ilvl="4">
      <w:start w:val="0"/>
      <w:numFmt w:val="bullet"/>
      <w:lvlText w:val="•"/>
      <w:lvlJc w:val="left"/>
      <w:pPr>
        <w:ind w:left="4475" w:hanging="538"/>
      </w:pPr>
      <w:rPr/>
    </w:lvl>
    <w:lvl w:ilvl="5">
      <w:start w:val="0"/>
      <w:numFmt w:val="bullet"/>
      <w:lvlText w:val="•"/>
      <w:lvlJc w:val="left"/>
      <w:pPr>
        <w:ind w:left="5420" w:hanging="538"/>
      </w:pPr>
      <w:rPr/>
    </w:lvl>
    <w:lvl w:ilvl="6">
      <w:start w:val="0"/>
      <w:numFmt w:val="bullet"/>
      <w:lvlText w:val="•"/>
      <w:lvlJc w:val="left"/>
      <w:pPr>
        <w:ind w:left="6365" w:hanging="538"/>
      </w:pPr>
      <w:rPr/>
    </w:lvl>
    <w:lvl w:ilvl="7">
      <w:start w:val="0"/>
      <w:numFmt w:val="bullet"/>
      <w:lvlText w:val="•"/>
      <w:lvlJc w:val="left"/>
      <w:pPr>
        <w:ind w:left="7310" w:hanging="538"/>
      </w:pPr>
      <w:rPr/>
    </w:lvl>
    <w:lvl w:ilvl="8">
      <w:start w:val="0"/>
      <w:numFmt w:val="bullet"/>
      <w:lvlText w:val="•"/>
      <w:lvlJc w:val="left"/>
      <w:pPr>
        <w:ind w:left="8256" w:hanging="537.9999999999991"/>
      </w:pPr>
      <w:rPr/>
    </w:lvl>
  </w:abstractNum>
  <w:abstractNum w:abstractNumId="9">
    <w:lvl w:ilvl="0">
      <w:start w:val="7"/>
      <w:numFmt w:val="decimal"/>
      <w:lvlText w:val="%1"/>
      <w:lvlJc w:val="left"/>
      <w:pPr>
        <w:ind w:left="232" w:hanging="850"/>
      </w:pPr>
      <w:rPr/>
    </w:lvl>
    <w:lvl w:ilvl="1">
      <w:start w:val="1"/>
      <w:numFmt w:val="decimal"/>
      <w:lvlText w:val="%1.%2."/>
      <w:lvlJc w:val="left"/>
      <w:pPr>
        <w:ind w:left="232" w:hanging="850"/>
      </w:pPr>
      <w:rPr>
        <w:rFonts w:ascii="Arial MT" w:cs="Arial MT" w:eastAsia="Arial MT" w:hAnsi="Arial MT"/>
        <w:sz w:val="20"/>
        <w:szCs w:val="20"/>
      </w:rPr>
    </w:lvl>
    <w:lvl w:ilvl="2">
      <w:start w:val="0"/>
      <w:numFmt w:val="bullet"/>
      <w:lvlText w:val="•"/>
      <w:lvlJc w:val="left"/>
      <w:pPr>
        <w:ind w:left="2221" w:hanging="850"/>
      </w:pPr>
      <w:rPr/>
    </w:lvl>
    <w:lvl w:ilvl="3">
      <w:start w:val="0"/>
      <w:numFmt w:val="bullet"/>
      <w:lvlText w:val="•"/>
      <w:lvlJc w:val="left"/>
      <w:pPr>
        <w:ind w:left="3211" w:hanging="850"/>
      </w:pPr>
      <w:rPr/>
    </w:lvl>
    <w:lvl w:ilvl="4">
      <w:start w:val="0"/>
      <w:numFmt w:val="bullet"/>
      <w:lvlText w:val="•"/>
      <w:lvlJc w:val="left"/>
      <w:pPr>
        <w:ind w:left="4202" w:hanging="850"/>
      </w:pPr>
      <w:rPr/>
    </w:lvl>
    <w:lvl w:ilvl="5">
      <w:start w:val="0"/>
      <w:numFmt w:val="bullet"/>
      <w:lvlText w:val="•"/>
      <w:lvlJc w:val="left"/>
      <w:pPr>
        <w:ind w:left="5193" w:hanging="850"/>
      </w:pPr>
      <w:rPr/>
    </w:lvl>
    <w:lvl w:ilvl="6">
      <w:start w:val="0"/>
      <w:numFmt w:val="bullet"/>
      <w:lvlText w:val="•"/>
      <w:lvlJc w:val="left"/>
      <w:pPr>
        <w:ind w:left="6183" w:hanging="850"/>
      </w:pPr>
      <w:rPr/>
    </w:lvl>
    <w:lvl w:ilvl="7">
      <w:start w:val="0"/>
      <w:numFmt w:val="bullet"/>
      <w:lvlText w:val="•"/>
      <w:lvlJc w:val="left"/>
      <w:pPr>
        <w:ind w:left="7174" w:hanging="850"/>
      </w:pPr>
      <w:rPr/>
    </w:lvl>
    <w:lvl w:ilvl="8">
      <w:start w:val="0"/>
      <w:numFmt w:val="bullet"/>
      <w:lvlText w:val="•"/>
      <w:lvlJc w:val="left"/>
      <w:pPr>
        <w:ind w:left="8165" w:hanging="850"/>
      </w:pPr>
      <w:rPr/>
    </w:lvl>
  </w:abstractNum>
  <w:abstractNum w:abstractNumId="10">
    <w:lvl w:ilvl="0">
      <w:start w:val="15"/>
      <w:numFmt w:val="decimal"/>
      <w:lvlText w:val="%1"/>
      <w:lvlJc w:val="left"/>
      <w:pPr>
        <w:ind w:left="232" w:hanging="708"/>
      </w:pPr>
      <w:rPr/>
    </w:lvl>
    <w:lvl w:ilvl="1">
      <w:start w:val="1"/>
      <w:numFmt w:val="decimal"/>
      <w:lvlText w:val="%1.%2."/>
      <w:lvlJc w:val="left"/>
      <w:pPr>
        <w:ind w:left="232" w:hanging="708"/>
      </w:pPr>
      <w:rPr>
        <w:rFonts w:ascii="Arial MT" w:cs="Arial MT" w:eastAsia="Arial MT" w:hAnsi="Arial MT"/>
        <w:sz w:val="20"/>
        <w:szCs w:val="20"/>
      </w:rPr>
    </w:lvl>
    <w:lvl w:ilvl="2">
      <w:start w:val="0"/>
      <w:numFmt w:val="bullet"/>
      <w:lvlText w:val="•"/>
      <w:lvlJc w:val="left"/>
      <w:pPr>
        <w:ind w:left="2221" w:hanging="708"/>
      </w:pPr>
      <w:rPr/>
    </w:lvl>
    <w:lvl w:ilvl="3">
      <w:start w:val="0"/>
      <w:numFmt w:val="bullet"/>
      <w:lvlText w:val="•"/>
      <w:lvlJc w:val="left"/>
      <w:pPr>
        <w:ind w:left="3211" w:hanging="708"/>
      </w:pPr>
      <w:rPr/>
    </w:lvl>
    <w:lvl w:ilvl="4">
      <w:start w:val="0"/>
      <w:numFmt w:val="bullet"/>
      <w:lvlText w:val="•"/>
      <w:lvlJc w:val="left"/>
      <w:pPr>
        <w:ind w:left="4202" w:hanging="708"/>
      </w:pPr>
      <w:rPr/>
    </w:lvl>
    <w:lvl w:ilvl="5">
      <w:start w:val="0"/>
      <w:numFmt w:val="bullet"/>
      <w:lvlText w:val="•"/>
      <w:lvlJc w:val="left"/>
      <w:pPr>
        <w:ind w:left="5193" w:hanging="708.0000000000009"/>
      </w:pPr>
      <w:rPr/>
    </w:lvl>
    <w:lvl w:ilvl="6">
      <w:start w:val="0"/>
      <w:numFmt w:val="bullet"/>
      <w:lvlText w:val="•"/>
      <w:lvlJc w:val="left"/>
      <w:pPr>
        <w:ind w:left="6183" w:hanging="708"/>
      </w:pPr>
      <w:rPr/>
    </w:lvl>
    <w:lvl w:ilvl="7">
      <w:start w:val="0"/>
      <w:numFmt w:val="bullet"/>
      <w:lvlText w:val="•"/>
      <w:lvlJc w:val="left"/>
      <w:pPr>
        <w:ind w:left="7174" w:hanging="708"/>
      </w:pPr>
      <w:rPr/>
    </w:lvl>
    <w:lvl w:ilvl="8">
      <w:start w:val="0"/>
      <w:numFmt w:val="bullet"/>
      <w:lvlText w:val="•"/>
      <w:lvlJc w:val="left"/>
      <w:pPr>
        <w:ind w:left="8165" w:hanging="708"/>
      </w:pPr>
      <w:rPr/>
    </w:lvl>
  </w:abstractNum>
  <w:abstractNum w:abstractNumId="11">
    <w:lvl w:ilvl="0">
      <w:start w:val="13"/>
      <w:numFmt w:val="decimal"/>
      <w:lvlText w:val="%1"/>
      <w:lvlJc w:val="left"/>
      <w:pPr>
        <w:ind w:left="232" w:hanging="708"/>
      </w:pPr>
      <w:rPr/>
    </w:lvl>
    <w:lvl w:ilvl="1">
      <w:start w:val="1"/>
      <w:numFmt w:val="decimal"/>
      <w:lvlText w:val="%1.%2."/>
      <w:lvlJc w:val="left"/>
      <w:pPr>
        <w:ind w:left="232" w:hanging="708"/>
      </w:pPr>
      <w:rPr>
        <w:rFonts w:ascii="Arial MT" w:cs="Arial MT" w:eastAsia="Arial MT" w:hAnsi="Arial MT"/>
        <w:sz w:val="20"/>
        <w:szCs w:val="20"/>
      </w:rPr>
    </w:lvl>
    <w:lvl w:ilvl="2">
      <w:start w:val="1"/>
      <w:numFmt w:val="decimal"/>
      <w:lvlText w:val="%1.%2.%3."/>
      <w:lvlJc w:val="left"/>
      <w:pPr>
        <w:ind w:left="2357" w:hanging="1246"/>
      </w:pPr>
      <w:rPr>
        <w:rFonts w:ascii="Arial MT" w:cs="Arial MT" w:eastAsia="Arial MT" w:hAnsi="Arial MT"/>
        <w:sz w:val="20"/>
        <w:szCs w:val="20"/>
      </w:rPr>
    </w:lvl>
    <w:lvl w:ilvl="3">
      <w:start w:val="1"/>
      <w:numFmt w:val="decimal"/>
      <w:lvlText w:val="%1.%2.%3.%4."/>
      <w:lvlJc w:val="left"/>
      <w:pPr>
        <w:ind w:left="516" w:hanging="1131"/>
      </w:pPr>
      <w:rPr>
        <w:rFonts w:ascii="Arial MT" w:cs="Arial MT" w:eastAsia="Arial MT" w:hAnsi="Arial MT"/>
        <w:sz w:val="20"/>
        <w:szCs w:val="20"/>
      </w:rPr>
    </w:lvl>
    <w:lvl w:ilvl="4">
      <w:start w:val="0"/>
      <w:numFmt w:val="bullet"/>
      <w:lvlText w:val="•"/>
      <w:lvlJc w:val="left"/>
      <w:pPr>
        <w:ind w:left="3780" w:hanging="1131"/>
      </w:pPr>
      <w:rPr/>
    </w:lvl>
    <w:lvl w:ilvl="5">
      <w:start w:val="0"/>
      <w:numFmt w:val="bullet"/>
      <w:lvlText w:val="•"/>
      <w:lvlJc w:val="left"/>
      <w:pPr>
        <w:ind w:left="4841" w:hanging="1131"/>
      </w:pPr>
      <w:rPr/>
    </w:lvl>
    <w:lvl w:ilvl="6">
      <w:start w:val="0"/>
      <w:numFmt w:val="bullet"/>
      <w:lvlText w:val="•"/>
      <w:lvlJc w:val="left"/>
      <w:pPr>
        <w:ind w:left="5902" w:hanging="1131"/>
      </w:pPr>
      <w:rPr/>
    </w:lvl>
    <w:lvl w:ilvl="7">
      <w:start w:val="0"/>
      <w:numFmt w:val="bullet"/>
      <w:lvlText w:val="•"/>
      <w:lvlJc w:val="left"/>
      <w:pPr>
        <w:ind w:left="6963" w:hanging="1131.000000000001"/>
      </w:pPr>
      <w:rPr/>
    </w:lvl>
    <w:lvl w:ilvl="8">
      <w:start w:val="0"/>
      <w:numFmt w:val="bullet"/>
      <w:lvlText w:val="•"/>
      <w:lvlJc w:val="left"/>
      <w:pPr>
        <w:ind w:left="8024" w:hanging="1131"/>
      </w:pPr>
      <w:rPr/>
    </w:lvl>
  </w:abstractNum>
  <w:abstractNum w:abstractNumId="12">
    <w:lvl w:ilvl="0">
      <w:start w:val="12"/>
      <w:numFmt w:val="decimal"/>
      <w:lvlText w:val="%1"/>
      <w:lvlJc w:val="left"/>
      <w:pPr>
        <w:ind w:left="403" w:hanging="1246"/>
      </w:pPr>
      <w:rPr/>
    </w:lvl>
    <w:lvl w:ilvl="1">
      <w:start w:val="4"/>
      <w:numFmt w:val="decimal"/>
      <w:lvlText w:val="%1.%2"/>
      <w:lvlJc w:val="left"/>
      <w:pPr>
        <w:ind w:left="403" w:hanging="1246"/>
      </w:pPr>
      <w:rPr/>
    </w:lvl>
    <w:lvl w:ilvl="2">
      <w:start w:val="1"/>
      <w:numFmt w:val="decimal"/>
      <w:lvlText w:val="%1.%2.%3."/>
      <w:lvlJc w:val="left"/>
      <w:pPr>
        <w:ind w:left="403" w:hanging="1246"/>
      </w:pPr>
      <w:rPr>
        <w:rFonts w:ascii="Arial MT" w:cs="Arial MT" w:eastAsia="Arial MT" w:hAnsi="Arial MT"/>
        <w:sz w:val="20"/>
        <w:szCs w:val="20"/>
      </w:rPr>
    </w:lvl>
    <w:lvl w:ilvl="3">
      <w:start w:val="0"/>
      <w:numFmt w:val="bullet"/>
      <w:lvlText w:val="•"/>
      <w:lvlJc w:val="left"/>
      <w:pPr>
        <w:ind w:left="3323" w:hanging="1246"/>
      </w:pPr>
      <w:rPr/>
    </w:lvl>
    <w:lvl w:ilvl="4">
      <w:start w:val="0"/>
      <w:numFmt w:val="bullet"/>
      <w:lvlText w:val="•"/>
      <w:lvlJc w:val="left"/>
      <w:pPr>
        <w:ind w:left="4298" w:hanging="1245.9999999999995"/>
      </w:pPr>
      <w:rPr/>
    </w:lvl>
    <w:lvl w:ilvl="5">
      <w:start w:val="0"/>
      <w:numFmt w:val="bullet"/>
      <w:lvlText w:val="•"/>
      <w:lvlJc w:val="left"/>
      <w:pPr>
        <w:ind w:left="5273" w:hanging="1246.000000000001"/>
      </w:pPr>
      <w:rPr/>
    </w:lvl>
    <w:lvl w:ilvl="6">
      <w:start w:val="0"/>
      <w:numFmt w:val="bullet"/>
      <w:lvlText w:val="•"/>
      <w:lvlJc w:val="left"/>
      <w:pPr>
        <w:ind w:left="6247" w:hanging="1246"/>
      </w:pPr>
      <w:rPr/>
    </w:lvl>
    <w:lvl w:ilvl="7">
      <w:start w:val="0"/>
      <w:numFmt w:val="bullet"/>
      <w:lvlText w:val="•"/>
      <w:lvlJc w:val="left"/>
      <w:pPr>
        <w:ind w:left="7222" w:hanging="1246"/>
      </w:pPr>
      <w:rPr/>
    </w:lvl>
    <w:lvl w:ilvl="8">
      <w:start w:val="0"/>
      <w:numFmt w:val="bullet"/>
      <w:lvlText w:val="•"/>
      <w:lvlJc w:val="left"/>
      <w:pPr>
        <w:ind w:left="8197" w:hanging="124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99"/>
    </w:pPr>
    <w:rPr>
      <w:rFonts w:ascii="Arial" w:cs="Arial" w:eastAsia="Arial" w:hAnsi="Arial"/>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pt-PT"/>
    </w:rPr>
  </w:style>
  <w:style w:type="paragraph" w:styleId="BodyText">
    <w:name w:val="Body Text"/>
    <w:basedOn w:val="Normal"/>
    <w:uiPriority w:val="1"/>
    <w:qFormat w:val="1"/>
    <w:pPr/>
    <w:rPr>
      <w:rFonts w:ascii="Arial MT" w:cs="Arial MT" w:eastAsia="Arial MT" w:hAnsi="Arial MT"/>
      <w:sz w:val="20"/>
      <w:szCs w:val="20"/>
      <w:lang w:bidi="ar-SA" w:eastAsia="en-US" w:val="pt-PT"/>
    </w:rPr>
  </w:style>
  <w:style w:type="paragraph" w:styleId="Heading1">
    <w:name w:val="Heading 1"/>
    <w:basedOn w:val="Normal"/>
    <w:uiPriority w:val="1"/>
    <w:qFormat w:val="1"/>
    <w:pPr>
      <w:ind w:left="799"/>
      <w:outlineLvl w:val="1"/>
    </w:pPr>
    <w:rPr>
      <w:rFonts w:ascii="Arial" w:cs="Arial" w:eastAsia="Arial" w:hAnsi="Arial"/>
      <w:b w:val="1"/>
      <w:bCs w:val="1"/>
      <w:sz w:val="20"/>
      <w:szCs w:val="20"/>
      <w:lang w:bidi="ar-SA" w:eastAsia="en-US" w:val="pt-PT"/>
    </w:rPr>
  </w:style>
  <w:style w:type="paragraph" w:styleId="ListParagraph">
    <w:name w:val="List Paragraph"/>
    <w:basedOn w:val="Normal"/>
    <w:uiPriority w:val="1"/>
    <w:qFormat w:val="1"/>
    <w:pPr>
      <w:ind w:left="232" w:firstLine="566"/>
      <w:jc w:val="both"/>
    </w:pPr>
    <w:rPr>
      <w:rFonts w:ascii="Arial MT" w:cs="Arial MT" w:eastAsia="Arial MT" w:hAnsi="Arial MT"/>
      <w:lang w:bidi="ar-SA" w:eastAsia="en-US" w:val="pt-PT"/>
    </w:rPr>
  </w:style>
  <w:style w:type="paragraph" w:styleId="TableParagraph">
    <w:name w:val="Table Paragraph"/>
    <w:basedOn w:val="Normal"/>
    <w:uiPriority w:val="1"/>
    <w:qFormat w:val="1"/>
    <w:pPr>
      <w:ind w:left="110"/>
    </w:pPr>
    <w:rPr>
      <w:rFonts w:ascii="Arial MT" w:cs="Arial MT" w:eastAsia="Arial MT" w:hAnsi="Arial MT"/>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planalto.gov.br/ccivil_03/_ato2019-2022/2021/lei/L14133.htm#art92" TargetMode="External"/><Relationship Id="rId42"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art156%C2%A72" TargetMode="External"/><Relationship Id="rId43" Type="http://schemas.openxmlformats.org/officeDocument/2006/relationships/hyperlink" Target="http://www.planalto.gov.br/ccivil_03/_ato2019-2022/2021/lei/L14133.htm#art156%C2%A72" TargetMode="External"/><Relationship Id="rId46" Type="http://schemas.openxmlformats.org/officeDocument/2006/relationships/hyperlink" Target="http://www.planalto.gov.br/ccivil_03/_ato2019-2022/2021/lei/L14133.htm#art156%C2%A75" TargetMode="External"/><Relationship Id="rId45" Type="http://schemas.openxmlformats.org/officeDocument/2006/relationships/hyperlink" Target="http://www.planalto.gov.br/ccivil_03/_ato2019-2022/2021/lei/L14133.htm#art156%C2%A74" TargetMode="External"/><Relationship Id="rId48" Type="http://schemas.openxmlformats.org/officeDocument/2006/relationships/hyperlink" Target="http://www.planalto.gov.br/ccivil_03/_ato2019-2022/2021/lei/L14133.htm#art156%C2%A75" TargetMode="External"/><Relationship Id="rId47" Type="http://schemas.openxmlformats.org/officeDocument/2006/relationships/hyperlink" Target="http://www.planalto.gov.br/ccivil_03/_ato2019-2022/2021/lei/L14133.htm#art156%C2%A75" TargetMode="External"/><Relationship Id="rId49" Type="http://schemas.openxmlformats.org/officeDocument/2006/relationships/hyperlink" Target="http://www.planalto.gov.br/ccivil_03/_ato2019-2022/2021/lei/L14133.htm#art137" TargetMode="External"/><Relationship Id="rId103" Type="http://schemas.openxmlformats.org/officeDocument/2006/relationships/image" Target="media/image3.png"/><Relationship Id="rId102" Type="http://schemas.openxmlformats.org/officeDocument/2006/relationships/image" Target="media/image4.png"/><Relationship Id="rId101" Type="http://schemas.openxmlformats.org/officeDocument/2006/relationships/hyperlink" Target="http://www.planalto.gov.br/ccivil_03/_ato2019-2022/2021/lei/L14133.htm#art92%C2%A71" TargetMode="External"/><Relationship Id="rId100" Type="http://schemas.openxmlformats.org/officeDocument/2006/relationships/hyperlink" Target="http://www.planalto.gov.br/ccivil_03/_ato2019-2022/2021/lei/L14133.htm#art92%C2%A71" TargetMode="External"/><Relationship Id="rId31" Type="http://schemas.openxmlformats.org/officeDocument/2006/relationships/hyperlink" Target="https://www.planalto.gov.br/ccivil_03/_ato2015-2018/2018/lei/l13709.htm#art6" TargetMode="External"/><Relationship Id="rId30" Type="http://schemas.openxmlformats.org/officeDocument/2006/relationships/hyperlink" Target="https://www.planalto.gov.br/ccivil_03/_ato2015-2018/2018/lei/l13709.htm#art6" TargetMode="External"/><Relationship Id="rId33" Type="http://schemas.openxmlformats.org/officeDocument/2006/relationships/hyperlink" Target="https://www.planalto.gov.br/ccivil_03/_ato2015-2018/2018/lei/l13709.htm#art15" TargetMode="External"/><Relationship Id="rId32" Type="http://schemas.openxmlformats.org/officeDocument/2006/relationships/hyperlink" Target="https://www.planalto.gov.br/ccivil_03/_ato2015-2018/2018/lei/l13709.htm#art15" TargetMode="External"/><Relationship Id="rId35" Type="http://schemas.openxmlformats.org/officeDocument/2006/relationships/hyperlink" Target="https://www.planalto.gov.br/ccivil_03/_ato2015-2018/2018/lei/l13709.htm#art16" TargetMode="External"/><Relationship Id="rId34" Type="http://schemas.openxmlformats.org/officeDocument/2006/relationships/hyperlink" Target="https://www.planalto.gov.br/ccivil_03/_ato2015-2018/2018/lei/l13709.htm#art16" TargetMode="External"/><Relationship Id="rId37" Type="http://schemas.openxmlformats.org/officeDocument/2006/relationships/hyperlink" Target="https://www.planalto.gov.br/ccivil_03/_ato2015-2018/2018/lei/l13709.htm#art26%C2%A71" TargetMode="External"/><Relationship Id="rId3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art92" TargetMode="External"/><Relationship Id="rId38" Type="http://schemas.openxmlformats.org/officeDocument/2006/relationships/hyperlink" Target="https://www.planalto.gov.br/ccivil_03/_ato2015-2018/2018/lei/l13709.htm#art26%C2%A71" TargetMode="External"/><Relationship Id="rId20" Type="http://schemas.openxmlformats.org/officeDocument/2006/relationships/hyperlink" Target="http://www.planalto.gov.br/ccivil_03/_ato2019-2022/2021/lei/L14133.htm#art48" TargetMode="External"/><Relationship Id="rId22" Type="http://schemas.openxmlformats.org/officeDocument/2006/relationships/hyperlink" Target="http://www.planalto.gov.br/ccivil_03/_ato2019-2022/2021/lei/L14133.htm#art116" TargetMode="External"/><Relationship Id="rId21" Type="http://schemas.openxmlformats.org/officeDocument/2006/relationships/hyperlink" Target="http://www.planalto.gov.br/ccivil_03/_ato2019-2022/2021/lei/L14133.htm#art48" TargetMode="External"/><Relationship Id="rId24" Type="http://schemas.openxmlformats.org/officeDocument/2006/relationships/hyperlink" Target="http://www.planalto.gov.br/ccivil_03/_ato2019-2022/2021/lei/L14133.htm#art116" TargetMode="External"/><Relationship Id="rId23" Type="http://schemas.openxmlformats.org/officeDocument/2006/relationships/hyperlink" Target="http://www.planalto.gov.br/ccivil_03/_ato2019-2022/2021/lei/L14133.htm#art116" TargetMode="External"/><Relationship Id="rId26" Type="http://schemas.openxmlformats.org/officeDocument/2006/relationships/hyperlink" Target="http://www.planalto.gov.br/ccivil_03/_ato2019-2022/2021/lei/L14133.htm#art124" TargetMode="External"/><Relationship Id="rId25" Type="http://schemas.openxmlformats.org/officeDocument/2006/relationships/hyperlink" Target="http://www.planalto.gov.br/ccivil_03/_ato2019-2022/2021/lei/L14133.htm#art124" TargetMode="External"/><Relationship Id="rId28"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art124" TargetMode="External"/><Relationship Id="rId29" Type="http://schemas.openxmlformats.org/officeDocument/2006/relationships/hyperlink" Target="https://www.planalto.gov.br/ccivil_03/_ato2015-2018/2018/lei/l13709.htm" TargetMode="External"/><Relationship Id="rId95" Type="http://schemas.openxmlformats.org/officeDocument/2006/relationships/hyperlink" Target="http://www.planalto.gov.br/ccivil_03/_ato2019-2022/2021/lei/L14133.htm#art94" TargetMode="External"/><Relationship Id="rId94" Type="http://schemas.openxmlformats.org/officeDocument/2006/relationships/hyperlink" Target="http://www.planalto.gov.br/ccivil_03/_ato2019-2022/2021/lei/L14133.htm#art94" TargetMode="External"/><Relationship Id="rId97" Type="http://schemas.openxmlformats.org/officeDocument/2006/relationships/hyperlink" Target="https://www.planalto.gov.br/ccivil_03/_ato2011-2014/2011/lei/l12527.htm#art8%C2%A72" TargetMode="External"/><Relationship Id="rId96" Type="http://schemas.openxmlformats.org/officeDocument/2006/relationships/hyperlink" Target="https://www.planalto.gov.br/ccivil_03/_ato2011-2014/2011/lei/l12527.htm#art8%C2%A72" TargetMode="External"/><Relationship Id="rId11" Type="http://schemas.openxmlformats.org/officeDocument/2006/relationships/hyperlink" Target="http://www.planalto.gov.br/ccivil_03/_ato2019-2022/2021/lei/L14133.htm#art92" TargetMode="External"/><Relationship Id="rId99" Type="http://schemas.openxmlformats.org/officeDocument/2006/relationships/hyperlink" Target="https://www.planalto.gov.br/ccivil_03/_ato2011-2014/2012/decreto/d7724.htm#art7%C2%A73" TargetMode="External"/><Relationship Id="rId10" Type="http://schemas.openxmlformats.org/officeDocument/2006/relationships/hyperlink" Target="http://www.planalto.gov.br/ccivil_03/_ato2019-2022/2021/lei/L14133.htm#art92" TargetMode="External"/><Relationship Id="rId98" Type="http://schemas.openxmlformats.org/officeDocument/2006/relationships/hyperlink" Target="https://www.planalto.gov.br/ccivil_03/_ato2011-2014/2011/lei/l12527.htm#art8%C2%A72" TargetMode="External"/><Relationship Id="rId13" Type="http://schemas.openxmlformats.org/officeDocument/2006/relationships/hyperlink" Target="http://www.planalto.gov.br/ccivil_03/_ato2019-2022/2021/lei/L14133.htm#art92" TargetMode="External"/><Relationship Id="rId12" Type="http://schemas.openxmlformats.org/officeDocument/2006/relationships/hyperlink" Target="http://www.planalto.gov.br/ccivil_03/_ato2019-2022/2021/lei/L14133.htm#art92" TargetMode="External"/><Relationship Id="rId91" Type="http://schemas.openxmlformats.org/officeDocument/2006/relationships/hyperlink" Target="http://www.planalto.gov.br/ccivil_03/_ato2019-2022/2021/lei/L14133.htm#art124" TargetMode="External"/><Relationship Id="rId90" Type="http://schemas.openxmlformats.org/officeDocument/2006/relationships/hyperlink" Target="http://www.planalto.gov.br/ccivil_03/_ato2019-2022/2021/lei/L14133.htm#art124" TargetMode="External"/><Relationship Id="rId93" Type="http://schemas.openxmlformats.org/officeDocument/2006/relationships/hyperlink" Target="http://www.planalto.gov.br/ccivil_03/_ato2019-2022/2021/lei/L14133.htm#art136" TargetMode="External"/><Relationship Id="rId92" Type="http://schemas.openxmlformats.org/officeDocument/2006/relationships/hyperlink" Target="http://www.planalto.gov.br/ccivil_03/_ato2019-2022/2021/lei/L14133.htm#art136" TargetMode="External"/><Relationship Id="rId15" Type="http://schemas.openxmlformats.org/officeDocument/2006/relationships/hyperlink" Target="http://www.planalto.gov.br/ccivil_03/_ato2019-2022/2021/lei/L14133.htm#art93%C2%A72" TargetMode="External"/><Relationship Id="rId14" Type="http://schemas.openxmlformats.org/officeDocument/2006/relationships/hyperlink" Target="http://www.planalto.gov.br/ccivil_03/_ato2019-2022/2021/lei/L14133.htm#art92" TargetMode="External"/><Relationship Id="rId17" Type="http://schemas.openxmlformats.org/officeDocument/2006/relationships/hyperlink" Target="http://www.planalto.gov.br/ccivil_03/_ato2019-2022/2021/lei/L14133.htm#art92" TargetMode="External"/><Relationship Id="rId16" Type="http://schemas.openxmlformats.org/officeDocument/2006/relationships/hyperlink" Target="http://www.planalto.gov.br/ccivil_03/_ato2019-2022/2021/lei/L14133.htm#art93%C2%A72" TargetMode="External"/><Relationship Id="rId19" Type="http://schemas.openxmlformats.org/officeDocument/2006/relationships/hyperlink" Target="https://www.planalto.gov.br/ccivil_03/leis/l8078compilado.htm" TargetMode="External"/><Relationship Id="rId18" Type="http://schemas.openxmlformats.org/officeDocument/2006/relationships/hyperlink" Target="http://www.planalto.gov.br/ccivil_03/_ato2019-2022/2021/lei/L14133.htm#art137" TargetMode="External"/><Relationship Id="rId84"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leis/l8078compilado.htm" TargetMode="External"/><Relationship Id="rId85"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art124" TargetMode="External"/><Relationship Id="rId87" Type="http://schemas.openxmlformats.org/officeDocument/2006/relationships/hyperlink" Target="https://www.planalto.gov.br/ccivil_03/leis/l8078compilado.htm" TargetMode="External"/><Relationship Id="rId89" Type="http://schemas.openxmlformats.org/officeDocument/2006/relationships/hyperlink" Target="http://www.planalto.gov.br/ccivil_03/_ato2019-2022/2021/lei/L14133.htm#art124" TargetMode="External"/><Relationship Id="rId80" Type="http://schemas.openxmlformats.org/officeDocument/2006/relationships/hyperlink" Target="http://www.planalto.gov.br/ccivil_03/_ato2019-2022/2021/lei/L14133.htm#art92" TargetMode="External"/><Relationship Id="rId82"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art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_ato2019-2022/2021/lei/L14133.htm#art10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lanalto.gov.br/ccivil_03/_ato2019-2022/2021/lei/L14133.htm#art92" TargetMode="External"/><Relationship Id="rId8" Type="http://schemas.openxmlformats.org/officeDocument/2006/relationships/header" Target="header1.xml"/><Relationship Id="rId73" Type="http://schemas.openxmlformats.org/officeDocument/2006/relationships/hyperlink" Target="http://www.planalto.gov.br/ccivil_03/_ato2019-2022/2021/lei/L14133.htm#art137" TargetMode="External"/><Relationship Id="rId72" Type="http://schemas.openxmlformats.org/officeDocument/2006/relationships/hyperlink" Target="http://www.planalto.gov.br/ccivil_03/_ato2019-2022/2021/lei/L14133.htm#art137" TargetMode="External"/><Relationship Id="rId75" Type="http://schemas.openxmlformats.org/officeDocument/2006/relationships/hyperlink" Target="http://www.planalto.gov.br/ccivil_03/_ato2019-2022/2021/lei/L14133.htm#art138" TargetMode="External"/><Relationship Id="rId74" Type="http://schemas.openxmlformats.org/officeDocument/2006/relationships/hyperlink" Target="http://www.planalto.gov.br/ccivil_03/_ato2019-2022/2021/lei/L14133.htm#art138" TargetMode="External"/><Relationship Id="rId77" Type="http://schemas.openxmlformats.org/officeDocument/2006/relationships/hyperlink" Target="http://www.planalto.gov.br/ccivil_03/_ato2019-2022/2021/lei/L14133.htm#art131" TargetMode="External"/><Relationship Id="rId76" Type="http://schemas.openxmlformats.org/officeDocument/2006/relationships/hyperlink" Target="http://www.planalto.gov.br/ccivil_03/_ato2019-2022/2021/lei/L14133.htm#art131" TargetMode="External"/><Relationship Id="rId79" Type="http://schemas.openxmlformats.org/officeDocument/2006/relationships/hyperlink" Target="http://www.planalto.gov.br/ccivil_03/_ato2019-2022/2021/lei/L14133.htm#art131" TargetMode="External"/><Relationship Id="rId78" Type="http://schemas.openxmlformats.org/officeDocument/2006/relationships/hyperlink" Target="http://www.planalto.gov.br/ccivil_03/_ato2019-2022/2021/lei/L14133.htm#art131" TargetMode="External"/><Relationship Id="rId71" Type="http://schemas.openxmlformats.org/officeDocument/2006/relationships/hyperlink" Target="http://www.planalto.gov.br/ccivil_03/_ato2019-2022/2021/lei/L14133.htm#art92" TargetMode="External"/><Relationship Id="rId70" Type="http://schemas.openxmlformats.org/officeDocument/2006/relationships/hyperlink" Target="https://www.gov.br/compras/pt-br/acesso-a-informacao/legislacao/instrucoes-normativas/instrucao-normativa-seges-me-no-26-de-13-de-abril-de-2022" TargetMode="External"/><Relationship Id="rId62" Type="http://schemas.openxmlformats.org/officeDocument/2006/relationships/hyperlink" Target="https://www.planalto.gov.br/ccivil_03/_ato2011-2014/2013/lei/l12846.htm" TargetMode="External"/><Relationship Id="rId61"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art159" TargetMode="External"/><Relationship Id="rId63" Type="http://schemas.openxmlformats.org/officeDocument/2006/relationships/hyperlink" Target="https://www.planalto.gov.br/ccivil_03/_ato2011-2014/2013/lei/l12846.htm" TargetMode="External"/><Relationship Id="rId66" Type="http://schemas.openxmlformats.org/officeDocument/2006/relationships/hyperlink" Target="http://www.planalto.gov.br/ccivil_03/_ato2019-2022/2021/lei/L14133.htm#art161" TargetMode="External"/><Relationship Id="rId65" Type="http://schemas.openxmlformats.org/officeDocument/2006/relationships/hyperlink" Target="http://www.planalto.gov.br/ccivil_03/_ato2019-2022/2021/lei/L14133.htm#art160" TargetMode="External"/><Relationship Id="rId68" Type="http://schemas.openxmlformats.org/officeDocument/2006/relationships/hyperlink" Target="http://www.planalto.gov.br/ccivil_03/_ato2019-2022/2021/lei/L14133.htm#art163" TargetMode="External"/><Relationship Id="rId67" Type="http://schemas.openxmlformats.org/officeDocument/2006/relationships/hyperlink" Target="http://www.planalto.gov.br/ccivil_03/_ato2019-2022/2021/lei/L14133.htm#art161" TargetMode="External"/><Relationship Id="rId60" Type="http://schemas.openxmlformats.org/officeDocument/2006/relationships/hyperlink" Target="http://www.planalto.gov.br/ccivil_03/_ato2019-2022/2021/lei/L14133.htm" TargetMode="External"/><Relationship Id="rId69" Type="http://schemas.openxmlformats.org/officeDocument/2006/relationships/hyperlink" Target="https://www.gov.br/compras/pt-br/acesso-a-informacao/legislacao/instrucoes-normativas/instrucao-normativa-seges-me-no-26-de-13-de-abril-de-2022" TargetMode="External"/><Relationship Id="rId51" Type="http://schemas.openxmlformats.org/officeDocument/2006/relationships/hyperlink" Target="http://www.planalto.gov.br/ccivil_03/_ato2019-2022/2021/lei/L14133.htm#art156%C2%A79" TargetMode="External"/><Relationship Id="rId50" Type="http://schemas.openxmlformats.org/officeDocument/2006/relationships/image" Target="media/image2.png"/><Relationship Id="rId53" Type="http://schemas.openxmlformats.org/officeDocument/2006/relationships/hyperlink" Target="http://www.planalto.gov.br/ccivil_03/_ato2019-2022/2021/lei/L14133.htm#art157" TargetMode="External"/><Relationship Id="rId52" Type="http://schemas.openxmlformats.org/officeDocument/2006/relationships/hyperlink" Target="http://www.planalto.gov.br/ccivil_03/_ato2019-2022/2021/lei/L14133.htm#art156%C2%A77" TargetMode="External"/><Relationship Id="rId55" Type="http://schemas.openxmlformats.org/officeDocument/2006/relationships/hyperlink" Target="http://www.planalto.gov.br/ccivil_03/_ato2019-2022/2021/lei/L14133.htm#art156%C2%A78" TargetMode="External"/><Relationship Id="rId54" Type="http://schemas.openxmlformats.org/officeDocument/2006/relationships/hyperlink" Target="http://www.planalto.gov.br/ccivil_03/_ato2019-2022/2021/lei/L14133.htm#art156%C2%A78" TargetMode="External"/><Relationship Id="rId57" Type="http://schemas.openxmlformats.org/officeDocument/2006/relationships/hyperlink" Target="http://www.planalto.gov.br/ccivil_03/_ato2019-2022/2021/lei/L14133.htm#art158" TargetMode="External"/><Relationship Id="rId56" Type="http://schemas.openxmlformats.org/officeDocument/2006/relationships/hyperlink" Target="http://www.planalto.gov.br/ccivil_03/_ato2019-2022/2021/lei/L14133.htm#art158" TargetMode="External"/><Relationship Id="rId59"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art156%C2%A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acN5/5FFryY3Tw1LHwGucNs2Rg==">CgMxLjA4AHIhMWpmYlVJZmhBa1VBMXFmWG9lZVFSOWdfSkFpNmVHYVJ2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2024-04-15T11:53:28Z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2010</vt:lpwstr>
  </property>
  <property fmtid="{D5CDD505-2E9C-101B-9397-08002B2CF9AE}" pid="4" name="LastSaved">
    <vt:filetime>2024-04-15T00:00:00Z</vt:filetime>
  </property>
</Properties>
</file>