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3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5298838" cy="553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38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7"/>
        </w:rPr>
      </w:pPr>
    </w:p>
    <w:p>
      <w:pPr>
        <w:pStyle w:val="Heading1"/>
        <w:ind w:left="2792" w:right="2810"/>
      </w:pPr>
      <w:r>
        <w:rPr>
          <w:w w:val="80"/>
        </w:rPr>
        <w:t>TOMADA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PREÇOS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03/2016</w:t>
      </w:r>
    </w:p>
    <w:p>
      <w:pPr>
        <w:pStyle w:val="BodyText"/>
        <w:rPr>
          <w:b/>
          <w:i w:val="0"/>
          <w:sz w:val="28"/>
        </w:rPr>
      </w:pPr>
    </w:p>
    <w:p>
      <w:pPr>
        <w:spacing w:before="196"/>
        <w:ind w:left="102" w:right="139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OBJETO: </w:t>
      </w:r>
      <w:r>
        <w:rPr>
          <w:w w:val="80"/>
          <w:sz w:val="22"/>
        </w:rPr>
        <w:t>A presente tomada de preços tem por objeto a contratação de pessoa jurídica para contratação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Publicidade.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9"/>
        <w:rPr>
          <w:sz w:val="18"/>
        </w:rPr>
      </w:pPr>
    </w:p>
    <w:p>
      <w:pPr>
        <w:spacing w:before="0"/>
        <w:ind w:left="102" w:right="115" w:firstLine="0"/>
        <w:jc w:val="both"/>
        <w:rPr>
          <w:sz w:val="22"/>
        </w:rPr>
      </w:pPr>
      <w:r>
        <w:rPr>
          <w:w w:val="80"/>
          <w:sz w:val="22"/>
        </w:rPr>
        <w:t>Em resposta aos questionamentos formulados no âmbito da Tomada de Preços nº 003/2016, presto-me 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esclarecer as dúvidas enviadas e ainda </w:t>
      </w:r>
      <w:r>
        <w:rPr>
          <w:spacing w:val="-1"/>
          <w:w w:val="85"/>
          <w:sz w:val="22"/>
        </w:rPr>
        <w:t>informar que a data da sessão pública será no dia </w:t>
      </w:r>
      <w:r>
        <w:rPr>
          <w:rFonts w:ascii="Arial" w:hAnsi="Arial"/>
          <w:b/>
          <w:spacing w:val="-1"/>
          <w:w w:val="85"/>
          <w:sz w:val="22"/>
        </w:rPr>
        <w:t>19/01/2017 </w:t>
      </w:r>
      <w:r>
        <w:rPr>
          <w:spacing w:val="-1"/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19/01/2016.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Trata-se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mero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erro formal:</w:t>
      </w:r>
    </w:p>
    <w:p>
      <w:pPr>
        <w:spacing w:line="240" w:lineRule="auto" w:before="0"/>
        <w:rPr>
          <w:sz w:val="24"/>
        </w:rPr>
      </w:pPr>
    </w:p>
    <w:p>
      <w:pPr>
        <w:pStyle w:val="Heading1"/>
        <w:spacing w:line="237" w:lineRule="auto" w:before="214"/>
        <w:jc w:val="both"/>
      </w:pPr>
      <w:r>
        <w:rPr>
          <w:w w:val="80"/>
        </w:rPr>
        <w:t>PERGUNTA 1 </w:t>
      </w:r>
      <w:r>
        <w:rPr>
          <w:rFonts w:ascii="Arial MT" w:hAnsi="Arial MT"/>
          <w:b w:val="0"/>
          <w:w w:val="80"/>
        </w:rPr>
        <w:t>- </w:t>
      </w:r>
      <w:r>
        <w:rPr>
          <w:w w:val="80"/>
        </w:rPr>
        <w:t>As tabelas e gráficos que integram a ESTRATÉGIA DE MÍDIA E NÃO MÍDIA</w:t>
      </w:r>
      <w:r>
        <w:rPr>
          <w:spacing w:val="1"/>
          <w:w w:val="80"/>
        </w:rPr>
        <w:t> </w:t>
      </w:r>
      <w:r>
        <w:rPr>
          <w:w w:val="85"/>
        </w:rPr>
        <w:t>estão</w:t>
      </w:r>
      <w:r>
        <w:rPr>
          <w:spacing w:val="-4"/>
          <w:w w:val="85"/>
        </w:rPr>
        <w:t> </w:t>
      </w:r>
      <w:r>
        <w:rPr>
          <w:w w:val="85"/>
        </w:rPr>
        <w:t>limitados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duas</w:t>
      </w:r>
      <w:r>
        <w:rPr>
          <w:spacing w:val="-6"/>
          <w:w w:val="85"/>
        </w:rPr>
        <w:t> </w:t>
      </w:r>
      <w:r>
        <w:rPr>
          <w:w w:val="85"/>
        </w:rPr>
        <w:t>laudas?</w:t>
      </w:r>
      <w:r>
        <w:rPr>
          <w:spacing w:val="-4"/>
          <w:w w:val="85"/>
        </w:rPr>
        <w:t> </w:t>
      </w:r>
      <w:r>
        <w:rPr>
          <w:w w:val="85"/>
        </w:rPr>
        <w:t>(item</w:t>
      </w:r>
      <w:r>
        <w:rPr>
          <w:spacing w:val="-3"/>
          <w:w w:val="85"/>
        </w:rPr>
        <w:t> </w:t>
      </w:r>
      <w:r>
        <w:rPr>
          <w:w w:val="85"/>
        </w:rPr>
        <w:t>11.3.4.b)</w:t>
      </w:r>
    </w:p>
    <w:p>
      <w:pPr>
        <w:spacing w:line="240" w:lineRule="auto" w:before="1"/>
        <w:ind w:left="102" w:right="116" w:firstLine="0"/>
        <w:jc w:val="both"/>
        <w:rPr>
          <w:sz w:val="24"/>
        </w:rPr>
      </w:pPr>
      <w:r>
        <w:rPr>
          <w:rFonts w:ascii="Arial" w:hAnsi="Arial"/>
          <w:b/>
          <w:color w:val="FF0000"/>
          <w:w w:val="80"/>
          <w:sz w:val="24"/>
        </w:rPr>
        <w:t>R: </w:t>
      </w:r>
      <w:r>
        <w:rPr>
          <w:color w:val="FF0000"/>
          <w:w w:val="80"/>
          <w:sz w:val="24"/>
        </w:rPr>
        <w:t>Segundo o item 11.3.4 do edital da Tomada de Preços nº 3/2016,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a estratégia de mídia e não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mídia é composta por a) uma apresentação com explicações e justificativas sobre estratégias e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táticas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recomendadas,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o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que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inclui textos,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tabelas,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gráficos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e</w:t>
      </w:r>
      <w:r>
        <w:rPr>
          <w:color w:val="FF0000"/>
          <w:spacing w:val="40"/>
          <w:sz w:val="24"/>
        </w:rPr>
        <w:t> </w:t>
      </w:r>
      <w:r>
        <w:rPr>
          <w:color w:val="FF0000"/>
          <w:w w:val="80"/>
          <w:sz w:val="24"/>
        </w:rPr>
        <w:t>planilhas,</w:t>
      </w:r>
      <w:r>
        <w:rPr>
          <w:color w:val="FF0000"/>
          <w:spacing w:val="40"/>
          <w:sz w:val="24"/>
        </w:rPr>
        <w:t> </w:t>
      </w:r>
      <w:r>
        <w:rPr>
          <w:color w:val="FF0000"/>
          <w:w w:val="80"/>
          <w:sz w:val="24"/>
        </w:rPr>
        <w:t>além</w:t>
      </w:r>
      <w:r>
        <w:rPr>
          <w:color w:val="FF0000"/>
          <w:spacing w:val="40"/>
          <w:sz w:val="24"/>
        </w:rPr>
        <w:t> </w:t>
      </w:r>
      <w:r>
        <w:rPr>
          <w:color w:val="FF0000"/>
          <w:w w:val="80"/>
          <w:sz w:val="24"/>
        </w:rPr>
        <w:t>de</w:t>
      </w:r>
      <w:r>
        <w:rPr>
          <w:color w:val="FF0000"/>
          <w:spacing w:val="40"/>
          <w:sz w:val="24"/>
        </w:rPr>
        <w:t> </w:t>
      </w:r>
      <w:r>
        <w:rPr>
          <w:color w:val="FF0000"/>
          <w:w w:val="80"/>
          <w:sz w:val="24"/>
        </w:rPr>
        <w:t>b) uma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simulação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do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plano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de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distribuição,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acompanhada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0"/>
          <w:sz w:val="24"/>
        </w:rPr>
        <w:t>de </w:t>
      </w:r>
      <w:r>
        <w:rPr>
          <w:rFonts w:ascii="Arial" w:hAnsi="Arial"/>
          <w:b/>
          <w:color w:val="FF0000"/>
          <w:w w:val="80"/>
          <w:sz w:val="24"/>
        </w:rPr>
        <w:t>"texto de</w:t>
      </w:r>
      <w:r>
        <w:rPr>
          <w:rFonts w:ascii="Arial" w:hAnsi="Arial"/>
          <w:b/>
          <w:color w:val="FF0000"/>
          <w:spacing w:val="1"/>
          <w:w w:val="80"/>
          <w:sz w:val="24"/>
        </w:rPr>
        <w:t> </w:t>
      </w:r>
      <w:r>
        <w:rPr>
          <w:rFonts w:ascii="Arial" w:hAnsi="Arial"/>
          <w:b/>
          <w:color w:val="FF0000"/>
          <w:w w:val="80"/>
          <w:sz w:val="24"/>
        </w:rPr>
        <w:t>até</w:t>
      </w:r>
      <w:r>
        <w:rPr>
          <w:rFonts w:ascii="Arial" w:hAnsi="Arial"/>
          <w:b/>
          <w:color w:val="FF0000"/>
          <w:spacing w:val="1"/>
          <w:w w:val="80"/>
          <w:sz w:val="24"/>
        </w:rPr>
        <w:t> </w:t>
      </w:r>
      <w:r>
        <w:rPr>
          <w:rFonts w:ascii="Arial" w:hAnsi="Arial"/>
          <w:b/>
          <w:color w:val="FF0000"/>
          <w:w w:val="80"/>
          <w:sz w:val="24"/>
        </w:rPr>
        <w:t>2</w:t>
      </w:r>
      <w:r>
        <w:rPr>
          <w:rFonts w:ascii="Arial" w:hAnsi="Arial"/>
          <w:b/>
          <w:color w:val="FF0000"/>
          <w:spacing w:val="1"/>
          <w:w w:val="80"/>
          <w:sz w:val="24"/>
        </w:rPr>
        <w:t> </w:t>
      </w:r>
      <w:r>
        <w:rPr>
          <w:rFonts w:ascii="Arial" w:hAnsi="Arial"/>
          <w:b/>
          <w:color w:val="FF0000"/>
          <w:w w:val="80"/>
          <w:sz w:val="24"/>
        </w:rPr>
        <w:t>(duas)</w:t>
      </w:r>
      <w:r>
        <w:rPr>
          <w:rFonts w:ascii="Arial" w:hAnsi="Arial"/>
          <w:b/>
          <w:color w:val="FF0000"/>
          <w:spacing w:val="1"/>
          <w:w w:val="80"/>
          <w:sz w:val="24"/>
        </w:rPr>
        <w:t> </w:t>
      </w:r>
      <w:r>
        <w:rPr>
          <w:rFonts w:ascii="Arial" w:hAnsi="Arial"/>
          <w:b/>
          <w:color w:val="FF0000"/>
          <w:w w:val="80"/>
          <w:sz w:val="24"/>
        </w:rPr>
        <w:t>laudas</w:t>
      </w:r>
      <w:r>
        <w:rPr>
          <w:rFonts w:ascii="Arial" w:hAnsi="Arial"/>
          <w:b/>
          <w:color w:val="FF0000"/>
          <w:spacing w:val="1"/>
          <w:w w:val="80"/>
          <w:sz w:val="24"/>
        </w:rPr>
        <w:t> </w:t>
      </w:r>
      <w:r>
        <w:rPr>
          <w:rFonts w:ascii="Arial" w:hAnsi="Arial"/>
          <w:b/>
          <w:color w:val="FF0000"/>
          <w:w w:val="80"/>
          <w:sz w:val="24"/>
        </w:rPr>
        <w:t>com a</w:t>
      </w:r>
      <w:r>
        <w:rPr>
          <w:rFonts w:ascii="Arial" w:hAnsi="Arial"/>
          <w:b/>
          <w:color w:val="FF0000"/>
          <w:spacing w:val="1"/>
          <w:w w:val="80"/>
          <w:sz w:val="24"/>
        </w:rPr>
        <w:t> </w:t>
      </w:r>
      <w:r>
        <w:rPr>
          <w:rFonts w:ascii="Arial" w:hAnsi="Arial"/>
          <w:b/>
          <w:color w:val="FF0000"/>
          <w:w w:val="85"/>
          <w:sz w:val="24"/>
        </w:rPr>
        <w:t>explicitação das propostas adotadas, valores de produção e de veiculação e mais suas</w:t>
      </w:r>
      <w:r>
        <w:rPr>
          <w:rFonts w:ascii="Arial" w:hAnsi="Arial"/>
          <w:b/>
          <w:color w:val="FF0000"/>
          <w:spacing w:val="-54"/>
          <w:w w:val="85"/>
          <w:sz w:val="24"/>
        </w:rPr>
        <w:t> </w:t>
      </w:r>
      <w:r>
        <w:rPr>
          <w:rFonts w:ascii="Arial" w:hAnsi="Arial"/>
          <w:b/>
          <w:color w:val="FF0000"/>
          <w:w w:val="90"/>
          <w:sz w:val="24"/>
        </w:rPr>
        <w:t>justificativas"</w:t>
      </w:r>
      <w:r>
        <w:rPr>
          <w:color w:val="FF0000"/>
          <w:w w:val="90"/>
          <w:sz w:val="24"/>
        </w:rPr>
        <w:t>.</w:t>
      </w:r>
    </w:p>
    <w:p>
      <w:pPr>
        <w:pStyle w:val="Heading2"/>
        <w:ind w:right="120"/>
        <w:jc w:val="both"/>
      </w:pPr>
      <w:r>
        <w:rPr>
          <w:color w:val="FF0000"/>
          <w:w w:val="85"/>
        </w:rPr>
        <w:t>Depreende-se, desta forma, que o limite de duas laudas, refere-se ao texto que acompanha a</w:t>
      </w:r>
      <w:r>
        <w:rPr>
          <w:color w:val="FF0000"/>
          <w:spacing w:val="-54"/>
          <w:w w:val="85"/>
        </w:rPr>
        <w:t> </w:t>
      </w:r>
      <w:r>
        <w:rPr>
          <w:color w:val="FF0000"/>
          <w:w w:val="80"/>
        </w:rPr>
        <w:t>simulação, não incluindo tabelas, gráficos e planilhas, mencionados no item "a". O edital não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determina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o</w:t>
      </w:r>
      <w:r>
        <w:rPr>
          <w:color w:val="FF0000"/>
          <w:spacing w:val="5"/>
          <w:w w:val="80"/>
        </w:rPr>
        <w:t> </w:t>
      </w:r>
      <w:r>
        <w:rPr>
          <w:color w:val="FF0000"/>
          <w:w w:val="80"/>
        </w:rPr>
        <w:t>total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laudas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para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o</w:t>
      </w:r>
      <w:r>
        <w:rPr>
          <w:color w:val="FF0000"/>
          <w:spacing w:val="6"/>
          <w:w w:val="80"/>
        </w:rPr>
        <w:t> </w:t>
      </w:r>
      <w:r>
        <w:rPr>
          <w:color w:val="FF0000"/>
          <w:w w:val="80"/>
        </w:rPr>
        <w:t>quesito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"Estratégia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Mídia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e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Não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Mídia".</w:t>
      </w:r>
    </w:p>
    <w:p>
      <w:pPr>
        <w:spacing w:line="240" w:lineRule="auto" w:before="7"/>
        <w:rPr>
          <w:sz w:val="23"/>
        </w:rPr>
      </w:pPr>
    </w:p>
    <w:p>
      <w:pPr>
        <w:pStyle w:val="BodyText"/>
        <w:spacing w:before="1"/>
        <w:ind w:left="102" w:right="117" w:firstLine="55"/>
        <w:jc w:val="both"/>
      </w:pPr>
      <w:r>
        <w:rPr>
          <w:color w:val="FF0000"/>
          <w:w w:val="85"/>
        </w:rPr>
        <w:t>“11.3.4. Estratégia de Mídia e Não Mídia é constituída de: a) apresentação em que a licitante</w:t>
      </w:r>
      <w:r>
        <w:rPr>
          <w:color w:val="FF0000"/>
          <w:spacing w:val="-54"/>
          <w:w w:val="85"/>
        </w:rPr>
        <w:t> </w:t>
      </w:r>
      <w:r>
        <w:rPr>
          <w:color w:val="FF0000"/>
          <w:w w:val="80"/>
        </w:rPr>
        <w:t>explicitará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e</w:t>
      </w:r>
      <w:r>
        <w:rPr>
          <w:color w:val="FF0000"/>
          <w:spacing w:val="15"/>
          <w:w w:val="80"/>
        </w:rPr>
        <w:t> </w:t>
      </w:r>
      <w:r>
        <w:rPr>
          <w:color w:val="FF0000"/>
          <w:w w:val="80"/>
        </w:rPr>
        <w:t>justificará</w:t>
      </w:r>
      <w:r>
        <w:rPr>
          <w:color w:val="FF0000"/>
          <w:spacing w:val="15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12"/>
          <w:w w:val="80"/>
        </w:rPr>
        <w:t> </w:t>
      </w:r>
      <w:r>
        <w:rPr>
          <w:color w:val="FF0000"/>
          <w:w w:val="80"/>
        </w:rPr>
        <w:t>estratégia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e</w:t>
      </w:r>
      <w:r>
        <w:rPr>
          <w:color w:val="FF0000"/>
          <w:spacing w:val="12"/>
          <w:w w:val="80"/>
        </w:rPr>
        <w:t> </w:t>
      </w:r>
      <w:r>
        <w:rPr>
          <w:color w:val="FF0000"/>
          <w:w w:val="80"/>
        </w:rPr>
        <w:t>as</w:t>
      </w:r>
      <w:r>
        <w:rPr>
          <w:color w:val="FF0000"/>
          <w:spacing w:val="14"/>
          <w:w w:val="80"/>
        </w:rPr>
        <w:t> </w:t>
      </w:r>
      <w:r>
        <w:rPr>
          <w:color w:val="FF0000"/>
          <w:w w:val="80"/>
        </w:rPr>
        <w:t>táticas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recomendadas,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em</w:t>
      </w:r>
      <w:r>
        <w:rPr>
          <w:color w:val="FF0000"/>
          <w:spacing w:val="13"/>
          <w:w w:val="80"/>
        </w:rPr>
        <w:t> </w:t>
      </w:r>
      <w:r>
        <w:rPr>
          <w:color w:val="FF0000"/>
          <w:w w:val="80"/>
        </w:rPr>
        <w:t>consonância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com</w:t>
      </w:r>
      <w:r>
        <w:rPr>
          <w:color w:val="FF0000"/>
          <w:spacing w:val="13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estratégia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5"/>
        </w:rPr>
        <w:t>de comunicação publicitária por ela sugerida e em função da verba referencial indicada no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1"/>
          <w:w w:val="90"/>
        </w:rPr>
        <w:t>Briefing, sob a forma de textos, tabelas, gráficos e planilhas; b) simulação de </w:t>
      </w:r>
      <w:r>
        <w:rPr>
          <w:color w:val="FF0000"/>
          <w:w w:val="90"/>
        </w:rPr>
        <w:t>plano de</w:t>
      </w:r>
      <w:r>
        <w:rPr>
          <w:color w:val="FF0000"/>
          <w:spacing w:val="1"/>
          <w:w w:val="90"/>
        </w:rPr>
        <w:t> </w:t>
      </w:r>
      <w:r>
        <w:rPr>
          <w:color w:val="FF0000"/>
          <w:w w:val="85"/>
        </w:rPr>
        <w:t>distribuição das peças da campanha publicitária mencionada na alínea “b” do quesito Ideia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Criativa, acompanhada de texto de até 2 (duas) laudas com a explicitação das propostas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0"/>
        </w:rPr>
        <w:t>adotadas, valores de produção e de veiculação e mais suas justificativas - Da simulação deverá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5"/>
        </w:rPr>
        <w:t>constar um resumo geral com informações sobre, pelo menos: o período de veiculação; os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valores (absolutos e percentuais) dos investimentos alocados em mídia, separadamente por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90"/>
        </w:rPr>
        <w:t>meios; e os valores (absolutos e percentuais) alocados na produção de cada peça,</w:t>
      </w:r>
      <w:r>
        <w:rPr>
          <w:color w:val="FF0000"/>
          <w:spacing w:val="1"/>
          <w:w w:val="90"/>
        </w:rPr>
        <w:t> </w:t>
      </w:r>
      <w:r>
        <w:rPr>
          <w:color w:val="FF0000"/>
          <w:w w:val="85"/>
        </w:rPr>
        <w:t>separadamente,</w:t>
      </w:r>
      <w:r>
        <w:rPr>
          <w:color w:val="FF0000"/>
          <w:spacing w:val="-6"/>
          <w:w w:val="85"/>
        </w:rPr>
        <w:t> </w:t>
      </w:r>
      <w:r>
        <w:rPr>
          <w:color w:val="FF0000"/>
          <w:w w:val="85"/>
        </w:rPr>
        <w:t>de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mídia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e</w:t>
      </w:r>
      <w:r>
        <w:rPr>
          <w:color w:val="FF0000"/>
          <w:spacing w:val="-7"/>
          <w:w w:val="85"/>
        </w:rPr>
        <w:t> </w:t>
      </w:r>
      <w:r>
        <w:rPr>
          <w:color w:val="FF0000"/>
          <w:w w:val="85"/>
        </w:rPr>
        <w:t>de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não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mídia.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“</w:t>
      </w:r>
    </w:p>
    <w:p>
      <w:pPr>
        <w:pStyle w:val="Heading2"/>
        <w:spacing w:line="826" w:lineRule="exact" w:before="107"/>
        <w:ind w:right="4758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06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2017.</w:t>
      </w:r>
      <w:r>
        <w:rPr>
          <w:spacing w:val="-50"/>
          <w:w w:val="80"/>
        </w:rPr>
        <w:t> </w:t>
      </w:r>
      <w:r>
        <w:rPr>
          <w:w w:val="90"/>
        </w:rPr>
        <w:t>Flávio</w:t>
      </w:r>
      <w:r>
        <w:rPr>
          <w:spacing w:val="-9"/>
          <w:w w:val="90"/>
        </w:rPr>
        <w:t> </w:t>
      </w:r>
      <w:r>
        <w:rPr>
          <w:w w:val="90"/>
        </w:rPr>
        <w:t>Vidigal</w:t>
      </w:r>
    </w:p>
    <w:p>
      <w:pPr>
        <w:spacing w:line="161" w:lineRule="exact" w:before="0"/>
        <w:ind w:left="102" w:right="0" w:firstLine="0"/>
        <w:jc w:val="left"/>
        <w:rPr>
          <w:sz w:val="24"/>
        </w:rPr>
      </w:pPr>
      <w:r>
        <w:rPr>
          <w:w w:val="80"/>
          <w:sz w:val="24"/>
        </w:rPr>
        <w:t>Gerente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Administrativo</w:t>
      </w:r>
    </w:p>
    <w:p>
      <w:pPr>
        <w:pStyle w:val="Heading2"/>
      </w:pPr>
      <w:r>
        <w:rPr>
          <w:w w:val="90"/>
        </w:rPr>
        <w:t>CAU/RJ</w:t>
      </w:r>
    </w:p>
    <w:sectPr>
      <w:type w:val="continuous"/>
      <w:pgSz w:w="11910" w:h="16840"/>
      <w:pgMar w:top="9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2" w:right="203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2021-09-15T13:39:34Z</dcterms:created>
  <dcterms:modified xsi:type="dcterms:W3CDTF">2021-09-15T13:39:34Z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LastSaved">
    <vt:filetime>2021-09-15T00:00:00Z</vt:filetime>
  </property>
</Properties>
</file>