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Title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001/2019</w:t>
      </w:r>
    </w:p>
    <w:p>
      <w:pPr>
        <w:pStyle w:val="BodyText"/>
        <w:rPr>
          <w:b/>
          <w:i w:val="0"/>
          <w:sz w:val="28"/>
        </w:rPr>
      </w:pPr>
    </w:p>
    <w:p>
      <w:pPr>
        <w:spacing w:before="198"/>
        <w:ind w:left="962" w:right="1537" w:firstLine="0"/>
        <w:jc w:val="left"/>
        <w:rPr>
          <w:rFonts w:ascii="Arial MT" w:hAnsi="Arial MT"/>
          <w:sz w:val="22"/>
        </w:rPr>
      </w:pPr>
      <w:r>
        <w:rPr>
          <w:b/>
          <w:w w:val="80"/>
          <w:sz w:val="22"/>
        </w:rPr>
        <w:t>OBJETO:</w:t>
      </w:r>
      <w:r>
        <w:rPr>
          <w:b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presente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pregão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eletrônico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tem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por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objeto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contratação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microempresa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(ME)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empresa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pequeno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porte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(EPP)</w:t>
      </w:r>
      <w:r>
        <w:rPr>
          <w:rFonts w:ascii="Arial MT" w:hAnsi="Arial MT"/>
          <w:spacing w:val="5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para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fornecimento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materiais</w:t>
      </w:r>
      <w:r>
        <w:rPr>
          <w:rFonts w:ascii="Arial MT" w:hAnsi="Arial MT"/>
          <w:spacing w:val="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limpeza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5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descartáveis.</w:t>
      </w:r>
    </w:p>
    <w:p>
      <w:pPr>
        <w:pStyle w:val="BodyText"/>
        <w:rPr>
          <w:rFonts w:ascii="Arial MT"/>
          <w:i w:val="0"/>
        </w:rPr>
      </w:pPr>
    </w:p>
    <w:p>
      <w:pPr>
        <w:spacing w:before="214"/>
        <w:ind w:left="962" w:right="1537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2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resposta</w:t>
      </w:r>
      <w:r>
        <w:rPr>
          <w:rFonts w:ascii="Arial MT" w:hAnsi="Arial MT"/>
          <w:spacing w:val="2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aos</w:t>
      </w:r>
      <w:r>
        <w:rPr>
          <w:rFonts w:ascii="Arial MT" w:hAnsi="Arial MT"/>
          <w:spacing w:val="2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questionamentos</w:t>
      </w:r>
      <w:r>
        <w:rPr>
          <w:rFonts w:ascii="Arial MT" w:hAnsi="Arial MT"/>
          <w:spacing w:val="2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formulados</w:t>
      </w:r>
      <w:r>
        <w:rPr>
          <w:rFonts w:ascii="Arial MT" w:hAnsi="Arial MT"/>
          <w:spacing w:val="2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</w:t>
      </w:r>
      <w:r>
        <w:rPr>
          <w:rFonts w:ascii="Arial MT" w:hAnsi="Arial MT"/>
          <w:spacing w:val="2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âmbito</w:t>
      </w:r>
      <w:r>
        <w:rPr>
          <w:rFonts w:ascii="Arial MT" w:hAnsi="Arial MT"/>
          <w:spacing w:val="2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2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Pregão</w:t>
      </w:r>
      <w:r>
        <w:rPr>
          <w:rFonts w:ascii="Arial MT" w:hAnsi="Arial MT"/>
          <w:spacing w:val="2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eletrônico</w:t>
      </w:r>
      <w:r>
        <w:rPr>
          <w:rFonts w:ascii="Arial MT" w:hAnsi="Arial MT"/>
          <w:spacing w:val="2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nº</w:t>
      </w:r>
      <w:r>
        <w:rPr>
          <w:rFonts w:ascii="Arial MT" w:hAnsi="Arial MT"/>
          <w:spacing w:val="2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001/2019,</w:t>
      </w:r>
      <w:r>
        <w:rPr>
          <w:rFonts w:ascii="Arial MT" w:hAnsi="Arial MT"/>
          <w:spacing w:val="2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presto-me</w:t>
      </w:r>
      <w:r>
        <w:rPr>
          <w:rFonts w:ascii="Arial MT" w:hAnsi="Arial MT"/>
          <w:spacing w:val="2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90"/>
          <w:sz w:val="22"/>
        </w:rPr>
        <w:t>esclarecer</w:t>
      </w:r>
      <w:r>
        <w:rPr>
          <w:rFonts w:ascii="Arial MT" w:hAnsi="Arial MT"/>
          <w:spacing w:val="-10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as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dúvidas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enviadas:</w:t>
      </w:r>
    </w:p>
    <w:p>
      <w:pPr>
        <w:pStyle w:val="BodyText"/>
        <w:rPr>
          <w:rFonts w:ascii="Arial MT"/>
          <w:i w:val="0"/>
        </w:rPr>
      </w:pPr>
    </w:p>
    <w:p>
      <w:pPr>
        <w:pStyle w:val="BodyText"/>
        <w:rPr>
          <w:rFonts w:ascii="Arial MT"/>
          <w:i w:val="0"/>
        </w:rPr>
      </w:pPr>
    </w:p>
    <w:p>
      <w:pPr>
        <w:pStyle w:val="BodyText"/>
        <w:spacing w:before="3"/>
        <w:rPr>
          <w:rFonts w:ascii="Arial MT"/>
          <w:i w:val="0"/>
          <w:sz w:val="27"/>
        </w:rPr>
      </w:pPr>
    </w:p>
    <w:p>
      <w:pPr>
        <w:spacing w:before="0"/>
        <w:ind w:left="962" w:right="1605" w:firstLine="0"/>
        <w:jc w:val="left"/>
        <w:rPr>
          <w:rFonts w:ascii="Arial MT" w:hAnsi="Arial MT"/>
          <w:sz w:val="22"/>
        </w:rPr>
      </w:pPr>
      <w:r>
        <w:rPr>
          <w:b/>
          <w:w w:val="80"/>
          <w:sz w:val="22"/>
        </w:rPr>
        <w:t>PERGUNTA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1</w:t>
      </w:r>
      <w:r>
        <w:rPr>
          <w:b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-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Gostaria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questionar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as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especificações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dos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itens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16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17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Pregão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Eletrônico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001/2019 -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UASG: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926442,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ser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realizado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próximo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dia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03/04/2019.</w:t>
      </w:r>
    </w:p>
    <w:p>
      <w:pPr>
        <w:spacing w:before="0"/>
        <w:ind w:left="962" w:right="0" w:firstLine="0"/>
        <w:jc w:val="left"/>
        <w:rPr>
          <w:rFonts w:ascii="Arial MT"/>
          <w:sz w:val="22"/>
        </w:rPr>
      </w:pPr>
      <w:r>
        <w:rPr>
          <w:rFonts w:ascii="Arial MT"/>
          <w:w w:val="80"/>
          <w:sz w:val="22"/>
        </w:rPr>
        <w:t>Que</w:t>
      </w:r>
      <w:r>
        <w:rPr>
          <w:rFonts w:ascii="Arial MT"/>
          <w:spacing w:val="10"/>
          <w:w w:val="80"/>
          <w:sz w:val="22"/>
        </w:rPr>
        <w:t> </w:t>
      </w:r>
      <w:r>
        <w:rPr>
          <w:rFonts w:ascii="Arial MT"/>
          <w:w w:val="80"/>
          <w:sz w:val="22"/>
        </w:rPr>
        <w:t>consta</w:t>
      </w:r>
      <w:r>
        <w:rPr>
          <w:rFonts w:ascii="Arial MT"/>
          <w:spacing w:val="9"/>
          <w:w w:val="80"/>
          <w:sz w:val="22"/>
        </w:rPr>
        <w:t> </w:t>
      </w:r>
      <w:r>
        <w:rPr>
          <w:rFonts w:ascii="Arial MT"/>
          <w:w w:val="80"/>
          <w:sz w:val="22"/>
        </w:rPr>
        <w:t>conforme</w:t>
      </w:r>
      <w:r>
        <w:rPr>
          <w:rFonts w:ascii="Arial MT"/>
          <w:spacing w:val="10"/>
          <w:w w:val="80"/>
          <w:sz w:val="22"/>
        </w:rPr>
        <w:t> </w:t>
      </w:r>
      <w:r>
        <w:rPr>
          <w:rFonts w:ascii="Arial MT"/>
          <w:w w:val="80"/>
          <w:sz w:val="22"/>
        </w:rPr>
        <w:t>abaixo.</w:t>
      </w:r>
    </w:p>
    <w:p>
      <w:pPr>
        <w:pStyle w:val="BodyText"/>
        <w:spacing w:after="1"/>
        <w:rPr>
          <w:rFonts w:ascii="Arial MT"/>
          <w:i w:val="0"/>
          <w:sz w:val="2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7845"/>
        <w:gridCol w:w="1553"/>
      </w:tblGrid>
      <w:tr>
        <w:trPr>
          <w:trHeight w:val="1235" w:hRule="atLeast"/>
        </w:trPr>
        <w:tc>
          <w:tcPr>
            <w:tcW w:w="13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9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7845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61" w:lineRule="auto"/>
              <w:ind w:left="100" w:right="111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Saco plástico para lixo, 100 litros preto, com 100 un., reforçado, medindo 75 x 105cm,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fabricado em polietileno de baixa densidade, acondicionados em pacotes. Devendo possuir em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embalagem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todos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dados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acordo com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Consumidor.</w:t>
            </w:r>
          </w:p>
        </w:tc>
        <w:tc>
          <w:tcPr>
            <w:tcW w:w="1553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74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1276" w:hRule="atLeast"/>
        </w:trPr>
        <w:tc>
          <w:tcPr>
            <w:tcW w:w="13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right="-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7845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61" w:lineRule="auto"/>
              <w:ind w:left="100" w:right="10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Saco para lixo 40 lts, preto, com 100 un. , reforçado, medindo 75 x 105cm, fabricado em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polietileno de baixa densidade, acondicionados em pacotes. Devendo possuir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 sua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embalagem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todos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dados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acordo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Lei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Consumidor</w:t>
            </w:r>
          </w:p>
        </w:tc>
        <w:tc>
          <w:tcPr>
            <w:tcW w:w="155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574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</w:tbl>
    <w:p>
      <w:pPr>
        <w:pStyle w:val="BodyText"/>
        <w:spacing w:before="8"/>
        <w:rPr>
          <w:rFonts w:ascii="Arial MT"/>
          <w:i w:val="0"/>
          <w:sz w:val="21"/>
        </w:rPr>
      </w:pPr>
    </w:p>
    <w:p>
      <w:pPr>
        <w:spacing w:before="0"/>
        <w:ind w:left="962" w:right="1537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dúvida</w:t>
      </w:r>
      <w:r>
        <w:rPr>
          <w:rFonts w:ascii="Arial MT" w:hAnsi="Arial MT"/>
          <w:spacing w:val="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seria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que</w:t>
      </w:r>
      <w:r>
        <w:rPr>
          <w:rFonts w:ascii="Arial MT" w:hAnsi="Arial MT"/>
          <w:spacing w:val="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medidas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ambos</w:t>
      </w:r>
      <w:r>
        <w:rPr>
          <w:rFonts w:ascii="Arial MT" w:hAnsi="Arial MT"/>
          <w:spacing w:val="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está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igual,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sendo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que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são</w:t>
      </w:r>
      <w:r>
        <w:rPr>
          <w:rFonts w:ascii="Arial MT" w:hAnsi="Arial MT"/>
          <w:spacing w:val="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litros</w:t>
      </w:r>
      <w:r>
        <w:rPr>
          <w:rFonts w:ascii="Arial MT" w:hAnsi="Arial MT"/>
          <w:spacing w:val="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diferentes.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Qual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seria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medida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correta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cada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um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também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qual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valor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micra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mínimo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cada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item.</w:t>
      </w:r>
    </w:p>
    <w:p>
      <w:pPr>
        <w:pStyle w:val="BodyText"/>
        <w:rPr>
          <w:rFonts w:ascii="Arial MT"/>
          <w:i w:val="0"/>
        </w:rPr>
      </w:pPr>
    </w:p>
    <w:p>
      <w:pPr>
        <w:pStyle w:val="BodyText"/>
        <w:spacing w:before="210"/>
        <w:ind w:left="962" w:right="1547"/>
        <w:jc w:val="both"/>
      </w:pPr>
      <w:r>
        <w:rPr>
          <w:b/>
          <w:color w:val="FF0000"/>
          <w:w w:val="80"/>
        </w:rPr>
        <w:t>R: </w:t>
      </w:r>
      <w:r>
        <w:rPr>
          <w:color w:val="FF0000"/>
          <w:w w:val="80"/>
        </w:rPr>
        <w:t>Devido ao pedido de esclarecimentos da interessada, encaminharei o Termo de referência à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área</w:t>
      </w:r>
      <w:r>
        <w:rPr>
          <w:color w:val="FF0000"/>
          <w:spacing w:val="24"/>
          <w:w w:val="80"/>
        </w:rPr>
        <w:t> </w:t>
      </w:r>
      <w:r>
        <w:rPr>
          <w:color w:val="FF0000"/>
          <w:w w:val="80"/>
        </w:rPr>
        <w:t>solicitante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para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alteração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das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especificações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dos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sacos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lixo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no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tange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adequação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das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medidas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dos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sacos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100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e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40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litros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bem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como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definição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5"/>
          <w:w w:val="80"/>
        </w:rPr>
        <w:t> </w:t>
      </w:r>
      <w:r>
        <w:rPr>
          <w:color w:val="FF0000"/>
          <w:w w:val="80"/>
        </w:rPr>
        <w:t>micra.</w:t>
      </w:r>
    </w:p>
    <w:p>
      <w:pPr>
        <w:pStyle w:val="BodyText"/>
        <w:spacing w:before="118"/>
        <w:ind w:left="962" w:right="1549"/>
        <w:jc w:val="both"/>
      </w:pPr>
      <w:r>
        <w:rPr>
          <w:color w:val="FF0000"/>
          <w:w w:val="80"/>
        </w:rPr>
        <w:t>Micra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é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unidade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medida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comprimento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relacionada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espessura</w:t>
      </w:r>
      <w:r>
        <w:rPr>
          <w:color w:val="FF0000"/>
          <w:spacing w:val="17"/>
          <w:w w:val="80"/>
        </w:rPr>
        <w:t> </w:t>
      </w:r>
      <w:r>
        <w:rPr>
          <w:color w:val="FF0000"/>
          <w:w w:val="80"/>
        </w:rPr>
        <w:t>do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material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compõe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o saco de lixo. Ou seja, sacos de lixo com baixa micra são mais baratos e podem não atingir sua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finalidade.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Já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os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micra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mais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elevada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são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mais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resistentes</w:t>
      </w:r>
      <w:r>
        <w:rPr>
          <w:color w:val="FF0000"/>
          <w:spacing w:val="5"/>
          <w:w w:val="80"/>
        </w:rPr>
        <w:t> </w:t>
      </w:r>
      <w:r>
        <w:rPr>
          <w:color w:val="FF0000"/>
          <w:w w:val="80"/>
        </w:rPr>
        <w:t>e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por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consequência,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mais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caros</w:t>
      </w:r>
    </w:p>
    <w:p>
      <w:pPr>
        <w:pStyle w:val="BodyText"/>
        <w:spacing w:before="118"/>
        <w:ind w:left="962" w:right="1537"/>
        <w:jc w:val="both"/>
      </w:pPr>
      <w:r>
        <w:rPr>
          <w:color w:val="FF0000"/>
          <w:w w:val="80"/>
        </w:rPr>
        <w:t>A inclusão deste item altera significativamente a proposta e, por esta razão, far-se-á necessário,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após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a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alteração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do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TR,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reabrir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o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prazo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de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8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(oito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dias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úteis,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conforme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§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4°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do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artigo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21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da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Lei</w:t>
      </w:r>
      <w:r>
        <w:rPr>
          <w:color w:val="FF0000"/>
          <w:spacing w:val="-54"/>
          <w:w w:val="85"/>
        </w:rPr>
        <w:t> </w:t>
      </w:r>
      <w:r>
        <w:rPr>
          <w:color w:val="FF0000"/>
          <w:w w:val="90"/>
        </w:rPr>
        <w:t>8.666/1993:</w:t>
      </w:r>
    </w:p>
    <w:p>
      <w:pPr>
        <w:pStyle w:val="BodyText"/>
        <w:spacing w:before="117"/>
        <w:ind w:left="962" w:right="1544"/>
        <w:jc w:val="both"/>
      </w:pPr>
      <w:r>
        <w:rPr>
          <w:color w:val="FF0000"/>
          <w:w w:val="80"/>
        </w:rPr>
        <w:t>"Qualquer modificação no edital exige divulgação pela mesma forma que se deu o texto original,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reabrindo-se o prazo inicialmente estabelecido, exceto quando, inquestionavelmente, a alteração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90"/>
        </w:rPr>
        <w:t>não</w:t>
      </w:r>
      <w:r>
        <w:rPr>
          <w:color w:val="FF0000"/>
          <w:spacing w:val="-11"/>
          <w:w w:val="90"/>
        </w:rPr>
        <w:t> </w:t>
      </w:r>
      <w:r>
        <w:rPr>
          <w:color w:val="FF0000"/>
          <w:w w:val="90"/>
        </w:rPr>
        <w:t>afetar</w:t>
      </w:r>
      <w:r>
        <w:rPr>
          <w:color w:val="FF0000"/>
          <w:spacing w:val="-9"/>
          <w:w w:val="90"/>
        </w:rPr>
        <w:t> </w:t>
      </w:r>
      <w:r>
        <w:rPr>
          <w:color w:val="FF0000"/>
          <w:w w:val="90"/>
        </w:rPr>
        <w:t>a</w:t>
      </w:r>
      <w:r>
        <w:rPr>
          <w:color w:val="FF0000"/>
          <w:spacing w:val="-10"/>
          <w:w w:val="90"/>
        </w:rPr>
        <w:t> </w:t>
      </w:r>
      <w:r>
        <w:rPr>
          <w:color w:val="FF0000"/>
          <w:w w:val="90"/>
        </w:rPr>
        <w:t>formulação</w:t>
      </w:r>
      <w:r>
        <w:rPr>
          <w:color w:val="FF0000"/>
          <w:spacing w:val="-9"/>
          <w:w w:val="90"/>
        </w:rPr>
        <w:t> </w:t>
      </w:r>
      <w:r>
        <w:rPr>
          <w:color w:val="FF0000"/>
          <w:w w:val="90"/>
        </w:rPr>
        <w:t>das</w:t>
      </w:r>
      <w:r>
        <w:rPr>
          <w:color w:val="FF0000"/>
          <w:spacing w:val="-11"/>
          <w:w w:val="90"/>
        </w:rPr>
        <w:t> </w:t>
      </w:r>
      <w:r>
        <w:rPr>
          <w:color w:val="FF0000"/>
          <w:w w:val="90"/>
        </w:rPr>
        <w:t>propostas".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087" w:footer="1562" w:top="1960" w:bottom="1760" w:left="740" w:right="160"/>
          <w:pgNumType w:start="1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00"/>
        <w:ind w:left="962" w:right="1537"/>
        <w:jc w:val="both"/>
      </w:pPr>
      <w:r>
        <w:rPr>
          <w:color w:val="FF0000"/>
          <w:w w:val="85"/>
        </w:rPr>
        <w:t>A aplicação da regra do artigo 21, § 4°, da Lei 8.666/1993 nos pregões é entendimento firme,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como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se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verifica no Acórdão n°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1.914/2009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–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TCU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–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Plenário,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Relator Ministro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Marcos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90"/>
        </w:rPr>
        <w:t>Bemquerer:</w:t>
      </w:r>
    </w:p>
    <w:p>
      <w:pPr>
        <w:pStyle w:val="BodyText"/>
        <w:spacing w:before="120"/>
        <w:ind w:left="962" w:right="1545"/>
        <w:jc w:val="both"/>
      </w:pPr>
      <w:r>
        <w:rPr>
          <w:color w:val="FF0000"/>
          <w:w w:val="80"/>
        </w:rPr>
        <w:t>" De ressaltar que o dispositivo mencionado no item precedente segue regra já insculpida no art.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21, § 4º, da Lei n. 8.666/1993 (norma aplicável subsidiariamente às licitações na modalidade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pregão,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conforme</w:t>
      </w:r>
      <w:r>
        <w:rPr>
          <w:color w:val="FF0000"/>
          <w:spacing w:val="-6"/>
          <w:w w:val="85"/>
        </w:rPr>
        <w:t> </w:t>
      </w:r>
      <w:r>
        <w:rPr>
          <w:color w:val="FF0000"/>
          <w:w w:val="85"/>
        </w:rPr>
        <w:t>o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art.</w:t>
      </w:r>
      <w:r>
        <w:rPr>
          <w:color w:val="FF0000"/>
          <w:spacing w:val="-6"/>
          <w:w w:val="85"/>
        </w:rPr>
        <w:t> </w:t>
      </w:r>
      <w:r>
        <w:rPr>
          <w:color w:val="FF0000"/>
          <w:w w:val="85"/>
        </w:rPr>
        <w:t>9º</w:t>
      </w:r>
      <w:r>
        <w:rPr>
          <w:color w:val="FF0000"/>
          <w:spacing w:val="-6"/>
          <w:w w:val="85"/>
        </w:rPr>
        <w:t> </w:t>
      </w:r>
      <w:r>
        <w:rPr>
          <w:color w:val="FF0000"/>
          <w:w w:val="85"/>
        </w:rPr>
        <w:t>da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Lei</w:t>
      </w:r>
      <w:r>
        <w:rPr>
          <w:color w:val="FF0000"/>
          <w:spacing w:val="-6"/>
          <w:w w:val="85"/>
        </w:rPr>
        <w:t> </w:t>
      </w:r>
      <w:r>
        <w:rPr>
          <w:color w:val="FF0000"/>
          <w:w w:val="85"/>
        </w:rPr>
        <w:t>n.</w:t>
      </w:r>
      <w:r>
        <w:rPr>
          <w:color w:val="FF0000"/>
          <w:spacing w:val="-6"/>
          <w:w w:val="85"/>
        </w:rPr>
        <w:t> </w:t>
      </w:r>
      <w:r>
        <w:rPr>
          <w:color w:val="FF0000"/>
          <w:w w:val="85"/>
        </w:rPr>
        <w:t>10.520/2002)".</w:t>
      </w:r>
    </w:p>
    <w:p>
      <w:pPr>
        <w:pStyle w:val="BodyText"/>
        <w:spacing w:before="117"/>
        <w:ind w:left="962" w:right="1544"/>
        <w:jc w:val="both"/>
      </w:pPr>
      <w:r>
        <w:rPr>
          <w:color w:val="FF0000"/>
          <w:spacing w:val="-1"/>
          <w:w w:val="85"/>
        </w:rPr>
        <w:t>Assim</w:t>
      </w:r>
      <w:r>
        <w:rPr>
          <w:color w:val="FF0000"/>
          <w:spacing w:val="-6"/>
          <w:w w:val="85"/>
        </w:rPr>
        <w:t> </w:t>
      </w:r>
      <w:r>
        <w:rPr>
          <w:color w:val="FF0000"/>
          <w:spacing w:val="-1"/>
          <w:w w:val="85"/>
        </w:rPr>
        <w:t>o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PE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001/2019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encontra-se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suspenso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sine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die.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Posteriormente,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a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nova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data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do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certame</w:t>
      </w:r>
      <w:r>
        <w:rPr>
          <w:color w:val="FF0000"/>
          <w:spacing w:val="-54"/>
          <w:w w:val="85"/>
        </w:rPr>
        <w:t> </w:t>
      </w:r>
      <w:r>
        <w:rPr>
          <w:color w:val="FF0000"/>
          <w:w w:val="90"/>
        </w:rPr>
        <w:t>será</w:t>
      </w:r>
      <w:r>
        <w:rPr>
          <w:color w:val="FF0000"/>
          <w:spacing w:val="-9"/>
          <w:w w:val="90"/>
        </w:rPr>
        <w:t> </w:t>
      </w:r>
      <w:r>
        <w:rPr>
          <w:color w:val="FF0000"/>
          <w:w w:val="90"/>
        </w:rPr>
        <w:t>divulgada</w:t>
      </w:r>
      <w:r>
        <w:rPr>
          <w:color w:val="FF0000"/>
          <w:spacing w:val="-9"/>
          <w:w w:val="90"/>
        </w:rPr>
        <w:t> </w:t>
      </w:r>
      <w:r>
        <w:rPr>
          <w:color w:val="FF0000"/>
          <w:w w:val="90"/>
        </w:rPr>
        <w:t>com</w:t>
      </w:r>
      <w:r>
        <w:rPr>
          <w:color w:val="FF0000"/>
          <w:spacing w:val="-10"/>
          <w:w w:val="90"/>
        </w:rPr>
        <w:t> </w:t>
      </w:r>
      <w:r>
        <w:rPr>
          <w:color w:val="FF0000"/>
          <w:w w:val="90"/>
        </w:rPr>
        <w:t>a</w:t>
      </w:r>
      <w:r>
        <w:rPr>
          <w:color w:val="FF0000"/>
          <w:spacing w:val="-10"/>
          <w:w w:val="90"/>
        </w:rPr>
        <w:t> </w:t>
      </w:r>
      <w:r>
        <w:rPr>
          <w:color w:val="FF0000"/>
          <w:w w:val="90"/>
        </w:rPr>
        <w:t>devida</w:t>
      </w:r>
      <w:r>
        <w:rPr>
          <w:color w:val="FF0000"/>
          <w:spacing w:val="-9"/>
          <w:w w:val="90"/>
        </w:rPr>
        <w:t> </w:t>
      </w:r>
      <w:r>
        <w:rPr>
          <w:color w:val="FF0000"/>
          <w:w w:val="90"/>
        </w:rPr>
        <w:t>adequação.</w:t>
      </w:r>
    </w:p>
    <w:p>
      <w:pPr>
        <w:spacing w:before="119"/>
        <w:ind w:left="962" w:right="1536" w:firstLine="0"/>
        <w:jc w:val="both"/>
        <w:rPr>
          <w:rFonts w:ascii="Arial MT" w:hAnsi="Arial MT"/>
          <w:sz w:val="24"/>
        </w:rPr>
      </w:pPr>
      <w:r>
        <w:rPr>
          <w:b/>
          <w:color w:val="FF0000"/>
          <w:spacing w:val="-1"/>
          <w:w w:val="90"/>
          <w:sz w:val="24"/>
        </w:rPr>
        <w:t>OBS:</w:t>
      </w:r>
      <w:r>
        <w:rPr>
          <w:b/>
          <w:color w:val="FF0000"/>
          <w:w w:val="90"/>
          <w:sz w:val="24"/>
        </w:rPr>
        <w:t> </w:t>
      </w:r>
      <w:r>
        <w:rPr>
          <w:rFonts w:ascii="Arial MT" w:hAnsi="Arial MT"/>
          <w:color w:val="FF0000"/>
          <w:spacing w:val="-1"/>
          <w:w w:val="90"/>
          <w:sz w:val="24"/>
        </w:rPr>
        <w:t>Por</w:t>
      </w:r>
      <w:r>
        <w:rPr>
          <w:rFonts w:ascii="Arial MT" w:hAnsi="Arial MT"/>
          <w:color w:val="FF0000"/>
          <w:w w:val="90"/>
          <w:sz w:val="24"/>
        </w:rPr>
        <w:t> </w:t>
      </w:r>
      <w:r>
        <w:rPr>
          <w:rFonts w:ascii="Arial MT" w:hAnsi="Arial MT"/>
          <w:color w:val="FF0000"/>
          <w:spacing w:val="-1"/>
          <w:w w:val="90"/>
          <w:sz w:val="24"/>
        </w:rPr>
        <w:t>oportuno,</w:t>
      </w:r>
      <w:r>
        <w:rPr>
          <w:rFonts w:ascii="Arial MT" w:hAnsi="Arial MT"/>
          <w:color w:val="FF0000"/>
          <w:w w:val="90"/>
          <w:sz w:val="24"/>
        </w:rPr>
        <w:t> </w:t>
      </w:r>
      <w:r>
        <w:rPr>
          <w:rFonts w:ascii="Arial MT" w:hAnsi="Arial MT"/>
          <w:color w:val="FF0000"/>
          <w:spacing w:val="-1"/>
          <w:w w:val="90"/>
          <w:sz w:val="24"/>
        </w:rPr>
        <w:t>esclarecemos</w:t>
      </w:r>
      <w:r>
        <w:rPr>
          <w:rFonts w:ascii="Arial MT" w:hAnsi="Arial MT"/>
          <w:color w:val="FF0000"/>
          <w:w w:val="90"/>
          <w:sz w:val="24"/>
        </w:rPr>
        <w:t> </w:t>
      </w:r>
      <w:r>
        <w:rPr>
          <w:rFonts w:ascii="Arial MT" w:hAnsi="Arial MT"/>
          <w:color w:val="FF0000"/>
          <w:spacing w:val="-1"/>
          <w:w w:val="90"/>
          <w:sz w:val="24"/>
        </w:rPr>
        <w:t>que</w:t>
      </w:r>
      <w:r>
        <w:rPr>
          <w:rFonts w:ascii="Arial MT" w:hAnsi="Arial MT"/>
          <w:color w:val="FF0000"/>
          <w:w w:val="90"/>
          <w:sz w:val="24"/>
        </w:rPr>
        <w:t> </w:t>
      </w:r>
      <w:r>
        <w:rPr>
          <w:rFonts w:ascii="Arial MT" w:hAnsi="Arial MT"/>
          <w:color w:val="FF0000"/>
          <w:spacing w:val="-1"/>
          <w:w w:val="90"/>
          <w:sz w:val="24"/>
        </w:rPr>
        <w:t>o</w:t>
      </w:r>
      <w:r>
        <w:rPr>
          <w:rFonts w:ascii="Arial MT" w:hAnsi="Arial MT"/>
          <w:color w:val="FF0000"/>
          <w:w w:val="90"/>
          <w:sz w:val="24"/>
        </w:rPr>
        <w:t> </w:t>
      </w:r>
      <w:r>
        <w:rPr>
          <w:rFonts w:ascii="Arial MT" w:hAnsi="Arial MT"/>
          <w:color w:val="FF0000"/>
          <w:spacing w:val="-1"/>
          <w:w w:val="90"/>
          <w:sz w:val="24"/>
        </w:rPr>
        <w:t>Pregão</w:t>
      </w:r>
      <w:r>
        <w:rPr>
          <w:rFonts w:ascii="Arial MT" w:hAnsi="Arial MT"/>
          <w:color w:val="FF0000"/>
          <w:w w:val="90"/>
          <w:sz w:val="24"/>
        </w:rPr>
        <w:t> eletrônico</w:t>
      </w:r>
      <w:r>
        <w:rPr>
          <w:rFonts w:ascii="Arial MT" w:hAnsi="Arial MT"/>
          <w:color w:val="FF0000"/>
          <w:spacing w:val="1"/>
          <w:w w:val="90"/>
          <w:sz w:val="24"/>
        </w:rPr>
        <w:t> </w:t>
      </w:r>
      <w:r>
        <w:rPr>
          <w:rFonts w:ascii="Arial MT" w:hAnsi="Arial MT"/>
          <w:color w:val="FF0000"/>
          <w:w w:val="90"/>
          <w:sz w:val="24"/>
        </w:rPr>
        <w:t>nº</w:t>
      </w:r>
      <w:r>
        <w:rPr>
          <w:rFonts w:ascii="Arial MT" w:hAnsi="Arial MT"/>
          <w:color w:val="FF0000"/>
          <w:spacing w:val="1"/>
          <w:w w:val="90"/>
          <w:sz w:val="24"/>
        </w:rPr>
        <w:t> </w:t>
      </w:r>
      <w:r>
        <w:rPr>
          <w:rFonts w:ascii="Arial MT" w:hAnsi="Arial MT"/>
          <w:color w:val="FF0000"/>
          <w:w w:val="90"/>
          <w:sz w:val="24"/>
        </w:rPr>
        <w:t>001/2019</w:t>
      </w:r>
      <w:r>
        <w:rPr>
          <w:rFonts w:ascii="Arial MT" w:hAnsi="Arial MT"/>
          <w:color w:val="FF0000"/>
          <w:spacing w:val="1"/>
          <w:w w:val="90"/>
          <w:sz w:val="24"/>
        </w:rPr>
        <w:t> </w:t>
      </w:r>
      <w:r>
        <w:rPr>
          <w:rFonts w:ascii="Arial MT" w:hAnsi="Arial MT"/>
          <w:color w:val="FF0000"/>
          <w:w w:val="90"/>
          <w:sz w:val="24"/>
        </w:rPr>
        <w:t>destina-se</w:t>
      </w:r>
      <w:r>
        <w:rPr>
          <w:rFonts w:ascii="Arial MT" w:hAnsi="Arial MT"/>
          <w:color w:val="FF0000"/>
          <w:spacing w:val="-58"/>
          <w:w w:val="90"/>
          <w:sz w:val="24"/>
        </w:rPr>
        <w:t> </w:t>
      </w:r>
      <w:r>
        <w:rPr>
          <w:rFonts w:ascii="Arial MT" w:hAnsi="Arial MT"/>
          <w:color w:val="FF0000"/>
          <w:w w:val="85"/>
          <w:sz w:val="24"/>
          <w:u w:val="single" w:color="FF0000"/>
        </w:rPr>
        <w:t>exclusivamente</w:t>
      </w:r>
      <w:r>
        <w:rPr>
          <w:rFonts w:ascii="Arial MT" w:hAnsi="Arial MT"/>
          <w:color w:val="FF0000"/>
          <w:w w:val="85"/>
          <w:sz w:val="24"/>
        </w:rPr>
        <w:t> a participação de Microempresas (ME) e Empresas de Pequeno Porte (EPP),</w:t>
      </w:r>
      <w:r>
        <w:rPr>
          <w:rFonts w:ascii="Arial MT" w:hAnsi="Arial MT"/>
          <w:color w:val="FF0000"/>
          <w:spacing w:val="-54"/>
          <w:w w:val="85"/>
          <w:sz w:val="24"/>
        </w:rPr>
        <w:t> </w:t>
      </w:r>
      <w:r>
        <w:rPr>
          <w:rFonts w:ascii="Arial MT" w:hAnsi="Arial MT"/>
          <w:color w:val="FF0000"/>
          <w:w w:val="80"/>
          <w:sz w:val="24"/>
        </w:rPr>
        <w:t>conforme</w:t>
      </w:r>
      <w:r>
        <w:rPr>
          <w:rFonts w:ascii="Arial MT" w:hAnsi="Arial MT"/>
          <w:color w:val="FF0000"/>
          <w:spacing w:val="2"/>
          <w:w w:val="80"/>
          <w:sz w:val="24"/>
        </w:rPr>
        <w:t> </w:t>
      </w:r>
      <w:r>
        <w:rPr>
          <w:rFonts w:ascii="Arial MT" w:hAnsi="Arial MT"/>
          <w:color w:val="FF0000"/>
          <w:w w:val="80"/>
          <w:sz w:val="24"/>
        </w:rPr>
        <w:t>reza</w:t>
      </w:r>
      <w:r>
        <w:rPr>
          <w:rFonts w:ascii="Arial MT" w:hAnsi="Arial MT"/>
          <w:color w:val="FF0000"/>
          <w:spacing w:val="3"/>
          <w:w w:val="80"/>
          <w:sz w:val="24"/>
        </w:rPr>
        <w:t> </w:t>
      </w:r>
      <w:r>
        <w:rPr>
          <w:rFonts w:ascii="Arial MT" w:hAnsi="Arial MT"/>
          <w:color w:val="FF0000"/>
          <w:w w:val="80"/>
          <w:sz w:val="24"/>
        </w:rPr>
        <w:t>a</w:t>
      </w:r>
      <w:r>
        <w:rPr>
          <w:rFonts w:ascii="Arial MT" w:hAnsi="Arial MT"/>
          <w:color w:val="FF0000"/>
          <w:spacing w:val="1"/>
          <w:w w:val="80"/>
          <w:sz w:val="24"/>
        </w:rPr>
        <w:t> </w:t>
      </w:r>
      <w:r>
        <w:rPr>
          <w:rFonts w:ascii="Arial MT" w:hAnsi="Arial MT"/>
          <w:color w:val="FF0000"/>
          <w:w w:val="80"/>
          <w:sz w:val="24"/>
        </w:rPr>
        <w:t>Lei</w:t>
      </w:r>
      <w:r>
        <w:rPr>
          <w:rFonts w:ascii="Arial MT" w:hAnsi="Arial MT"/>
          <w:color w:val="FF0000"/>
          <w:spacing w:val="2"/>
          <w:w w:val="80"/>
          <w:sz w:val="24"/>
        </w:rPr>
        <w:t> </w:t>
      </w:r>
      <w:r>
        <w:rPr>
          <w:rFonts w:ascii="Arial MT" w:hAnsi="Arial MT"/>
          <w:color w:val="FF0000"/>
          <w:w w:val="80"/>
          <w:sz w:val="24"/>
        </w:rPr>
        <w:t>Complementar</w:t>
      </w:r>
      <w:r>
        <w:rPr>
          <w:rFonts w:ascii="Arial MT" w:hAnsi="Arial MT"/>
          <w:color w:val="FF0000"/>
          <w:spacing w:val="-1"/>
          <w:w w:val="80"/>
          <w:sz w:val="24"/>
        </w:rPr>
        <w:t> </w:t>
      </w:r>
      <w:r>
        <w:rPr>
          <w:rFonts w:ascii="Arial MT" w:hAnsi="Arial MT"/>
          <w:color w:val="FF0000"/>
          <w:w w:val="80"/>
          <w:sz w:val="24"/>
        </w:rPr>
        <w:t>n°</w:t>
      </w:r>
      <w:r>
        <w:rPr>
          <w:rFonts w:ascii="Arial MT" w:hAnsi="Arial MT"/>
          <w:color w:val="FF0000"/>
          <w:spacing w:val="3"/>
          <w:w w:val="80"/>
          <w:sz w:val="24"/>
        </w:rPr>
        <w:t> </w:t>
      </w:r>
      <w:r>
        <w:rPr>
          <w:rFonts w:ascii="Arial MT" w:hAnsi="Arial MT"/>
          <w:color w:val="FF0000"/>
          <w:w w:val="80"/>
          <w:sz w:val="24"/>
        </w:rPr>
        <w:t>123/2006.</w:t>
      </w:r>
    </w:p>
    <w:p>
      <w:pPr>
        <w:pStyle w:val="BodyText"/>
        <w:rPr>
          <w:rFonts w:ascii="Arial MT"/>
          <w:i w:val="0"/>
          <w:sz w:val="28"/>
        </w:rPr>
      </w:pPr>
    </w:p>
    <w:p>
      <w:pPr>
        <w:pStyle w:val="BodyText"/>
        <w:rPr>
          <w:rFonts w:ascii="Arial MT"/>
          <w:i w:val="0"/>
          <w:sz w:val="28"/>
        </w:rPr>
      </w:pPr>
    </w:p>
    <w:p>
      <w:pPr>
        <w:pStyle w:val="BodyText"/>
        <w:spacing w:before="5"/>
        <w:rPr>
          <w:rFonts w:ascii="Arial MT"/>
          <w:i w:val="0"/>
          <w:sz w:val="23"/>
        </w:rPr>
      </w:pPr>
    </w:p>
    <w:p>
      <w:pPr>
        <w:spacing w:before="0"/>
        <w:ind w:left="962" w:right="0" w:firstLine="0"/>
        <w:jc w:val="left"/>
        <w:rPr>
          <w:i/>
          <w:sz w:val="22"/>
        </w:rPr>
      </w:pPr>
      <w:r>
        <w:rPr>
          <w:i/>
          <w:color w:val="FF0000"/>
          <w:w w:val="82"/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spacing w:line="352" w:lineRule="auto" w:before="206"/>
        <w:ind w:left="3701" w:right="4277" w:firstLine="0"/>
        <w:jc w:val="center"/>
        <w:rPr>
          <w:b/>
          <w:sz w:val="22"/>
        </w:rPr>
      </w:pPr>
      <w:r>
        <w:rPr>
          <w:b/>
          <w:w w:val="80"/>
          <w:sz w:val="22"/>
        </w:rPr>
        <w:t>MARCOS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ANDRÉ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RIBEIRO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JUNIOR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PREGOEIRO</w:t>
      </w:r>
    </w:p>
    <w:p>
      <w:pPr>
        <w:spacing w:before="0"/>
        <w:ind w:left="3701" w:right="4229" w:firstLine="0"/>
        <w:jc w:val="center"/>
        <w:rPr>
          <w:b/>
          <w:sz w:val="22"/>
        </w:rPr>
      </w:pPr>
      <w:r>
        <w:rPr>
          <w:b/>
          <w:w w:val="90"/>
          <w:sz w:val="22"/>
        </w:rPr>
        <w:t>CAU/RJ</w:t>
      </w:r>
    </w:p>
    <w:sectPr>
      <w:pgSz w:w="11910" w:h="16840"/>
      <w:pgMar w:header="1087" w:footer="1562" w:top="1960" w:bottom="1760" w:left="7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39200">
          <wp:simplePos x="0" y="0"/>
          <wp:positionH relativeFrom="page">
            <wp:posOffset>1080769</wp:posOffset>
          </wp:positionH>
          <wp:positionV relativeFrom="page">
            <wp:posOffset>9573466</wp:posOffset>
          </wp:positionV>
          <wp:extent cx="6479794" cy="43011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94" cy="43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1113970</wp:posOffset>
          </wp:positionH>
          <wp:positionV relativeFrom="page">
            <wp:posOffset>690482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0"/>
      <w:ind w:left="354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2021-08-31T15:05:45Z</dcterms:created>
  <dcterms:modified xsi:type="dcterms:W3CDTF">2021-08-31T15:05:45Z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2021-08-31T00:00:00Z</vt:filetime>
  </property>
</Properties>
</file>