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0" w:lineRule="auto" w:before="115"/>
        <w:ind w:right="5138"/>
      </w:pPr>
      <w:r>
        <w:rPr/>
        <w:t>PROCESSO ADMINISTRATIVO Nº 2015-5-0568 TERMO ADITIVO: 08</w:t>
      </w:r>
    </w:p>
    <w:p>
      <w:pPr>
        <w:pStyle w:val="BodyText"/>
        <w:spacing w:before="3"/>
        <w:rPr>
          <w:b/>
          <w:sz w:val="33"/>
        </w:rPr>
      </w:pPr>
    </w:p>
    <w:p>
      <w:pPr>
        <w:spacing w:before="0"/>
        <w:ind w:left="5357" w:right="826" w:firstLine="0"/>
        <w:jc w:val="both"/>
        <w:rPr>
          <w:b/>
          <w:sz w:val="23"/>
        </w:rPr>
      </w:pPr>
      <w:r>
        <w:rPr>
          <w:b/>
          <w:sz w:val="23"/>
        </w:rPr>
        <w:t>TERMO ADITIVO AO CONTRATO DE PRESTAÇÃO DE SERVIÇO QUE ENTRE SI CELEBRAM O CONSELHO DE ARQUITETURA E URBANISMO DO RIO DE JANEIRO – CAU/RJ E TELEFÔNICA BRASIL S/A.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04"/>
        <w:rPr>
          <w:b w:val="0"/>
        </w:rPr>
      </w:pPr>
      <w:r>
        <w:rPr/>
        <w:t>O CONSELHO DE ARQUITURA E URBANISMO DO RIO DE JANEIRO – CAU/RJ</w:t>
      </w:r>
      <w:r>
        <w:rPr>
          <w:b w:val="0"/>
        </w:rPr>
        <w:t>,</w:t>
      </w:r>
    </w:p>
    <w:p>
      <w:pPr>
        <w:pStyle w:val="BodyText"/>
        <w:spacing w:before="5"/>
        <w:ind w:left="401" w:right="825"/>
        <w:jc w:val="both"/>
      </w:pPr>
      <w:r>
        <w:rPr/>
        <w:t>autarquia federal criada pelo artigo 24 da Lei nº 12.378/2010, inscrito no CNPJ sob o nº 14.892.247/0001-74, 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12121"/>
        </w:rPr>
        <w:t>brasileiro, solteiro, arquiteto e urbanista, portador da Carteira de Identidade Profissional nº A125962, expedida pelo CAU, e do CPF nº 544.129.787-53</w:t>
      </w:r>
      <w:r>
        <w:rPr/>
        <w:t>, e a empresa </w:t>
      </w:r>
      <w:r>
        <w:rPr>
          <w:b/>
        </w:rPr>
        <w:t>TELEFÔNICA BRASIL S/A</w:t>
      </w:r>
      <w:r>
        <w:rPr/>
        <w:t>, inscrita no CNPJ sob o nº. 02.558.157/0001-62, NIRE n° 35.3.001.5881-4, sucessora por incorporação de </w:t>
      </w:r>
      <w:r>
        <w:rPr>
          <w:b/>
        </w:rPr>
        <w:t>VIVO S/A, </w:t>
      </w:r>
      <w:r>
        <w:rPr/>
        <w:t>sociedade anônima inscrita no CNPJ sob o n° 02.449.992/0181-01, com filial na Avenida Ayrton Senna, n° 2200, Barra da Tijuca, Rio de Janeiro/RJ, CEP 22.775-003, doravante denominada </w:t>
      </w:r>
      <w:r>
        <w:rPr>
          <w:b/>
        </w:rPr>
        <w:t>CONTRATADA</w:t>
      </w:r>
      <w:r>
        <w:rPr/>
        <w:t>, neste ato representada por, </w:t>
      </w:r>
      <w:r>
        <w:rPr>
          <w:b/>
        </w:rPr>
        <w:t>CARLOTA BRAGA DE ASSIS LIMA</w:t>
      </w:r>
      <w:r>
        <w:rPr/>
        <w:t>, brasileira, casada, administradora, portadora do documento de  identidade nº 630.486, expedido pelo SSP/DF e inscrito no CPF/MF sob o nº 613.174.201- 44 e </w:t>
      </w:r>
      <w:r>
        <w:rPr>
          <w:b/>
        </w:rPr>
        <w:t>WELLINGTON XAVIER DA COSTA</w:t>
      </w:r>
      <w:r>
        <w:rPr/>
        <w:t>, brasileiro, solteiro, administrador, portador do documento de identidade n° 3516308 expedido pelo SSP/GO e inscrito no CPF/MF sob o n° 887.321.001-59, conforme poderes informados na procuração, resolvem firmar o presente Termo de Aditivo ao Contrato de Prestação de Serviço em epígrafe, mediante as cláusula e condições</w:t>
      </w:r>
      <w:r>
        <w:rPr>
          <w:spacing w:val="-2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1"/>
      </w:pPr>
      <w:r>
        <w:rPr/>
        <w:t>CLÁUSULA PRIMEIRA: DO OBJETO</w:t>
      </w:r>
    </w:p>
    <w:p>
      <w:pPr>
        <w:pStyle w:val="BodyText"/>
        <w:spacing w:before="122"/>
        <w:ind w:left="401" w:right="827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celebrado entre as partes na data de 10 de dezembro de 2015.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</w:pPr>
      <w:r>
        <w:rPr/>
        <w:t>CLÁUSULA SEGUNDA: DA VIGÊNCIA</w:t>
      </w:r>
    </w:p>
    <w:p>
      <w:pPr>
        <w:pStyle w:val="BodyText"/>
        <w:spacing w:before="120"/>
        <w:ind w:left="401" w:right="825"/>
        <w:jc w:val="both"/>
      </w:pPr>
      <w:r>
        <w:rPr>
          <w:b/>
        </w:rPr>
        <w:t>2.1. </w:t>
      </w:r>
      <w:r>
        <w:rPr/>
        <w:t>A vigência deste Termo Aditivo é de 12 (doze) meses, contados a partir de 10 de dezembro de 2019,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91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300" w:right="20"/>
          <w:pgNumType w:start="1"/>
        </w:sectPr>
      </w:pPr>
    </w:p>
    <w:p>
      <w:pPr>
        <w:pStyle w:val="Heading1"/>
        <w:spacing w:line="260" w:lineRule="exact"/>
      </w:pPr>
      <w:r>
        <w:rPr/>
        <w:t>CLÁUSULA TERCEIRA: DO VALOR</w:t>
      </w: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122" w:after="0"/>
        <w:ind w:left="401" w:right="827" w:firstLine="0"/>
        <w:jc w:val="both"/>
        <w:rPr>
          <w:sz w:val="23"/>
        </w:rPr>
      </w:pPr>
      <w:r>
        <w:rPr>
          <w:sz w:val="23"/>
        </w:rPr>
        <w:t>Dá-se ao presente Termo Aditivo o valor total estimado de R$ 17.448,36 (dezessete mil, quatrocentos e quarenta e oito reais e trinta e seis centavos), conforme descrito a seguir:</w:t>
      </w: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40" w:lineRule="auto" w:before="118" w:after="0"/>
        <w:ind w:left="1041" w:right="0" w:hanging="641"/>
        <w:jc w:val="both"/>
        <w:rPr>
          <w:sz w:val="23"/>
        </w:rPr>
      </w:pPr>
      <w:r>
        <w:rPr>
          <w:sz w:val="23"/>
        </w:rPr>
        <w:t>Fornecimento de 08 (oito) acessos para comunicação de voz e</w:t>
      </w:r>
      <w:r>
        <w:rPr>
          <w:spacing w:val="-11"/>
          <w:sz w:val="23"/>
        </w:rPr>
        <w:t> </w:t>
      </w:r>
      <w:r>
        <w:rPr>
          <w:sz w:val="23"/>
        </w:rPr>
        <w:t>dados: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556"/>
        <w:gridCol w:w="1673"/>
        <w:gridCol w:w="1457"/>
        <w:gridCol w:w="1253"/>
        <w:gridCol w:w="989"/>
        <w:gridCol w:w="1443"/>
      </w:tblGrid>
      <w:tr>
        <w:trPr>
          <w:trHeight w:val="1058" w:hRule="atLeast"/>
        </w:trPr>
        <w:tc>
          <w:tcPr>
            <w:tcW w:w="691" w:type="dxa"/>
            <w:shd w:val="clear" w:color="auto" w:fill="A5A5A5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right="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556" w:type="dxa"/>
            <w:shd w:val="clear" w:color="auto" w:fill="A5A5A5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53" w:right="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73" w:type="dxa"/>
            <w:shd w:val="clear" w:color="auto" w:fill="A5A5A5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1457" w:type="dxa"/>
            <w:shd w:val="clear" w:color="auto" w:fill="A5A5A5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73" w:right="176" w:hanging="70"/>
              <w:rPr>
                <w:b/>
                <w:sz w:val="23"/>
              </w:rPr>
            </w:pPr>
            <w:r>
              <w:rPr>
                <w:b/>
                <w:sz w:val="23"/>
              </w:rPr>
              <w:t>UNIDADE MEDIDA</w:t>
            </w:r>
          </w:p>
        </w:tc>
        <w:tc>
          <w:tcPr>
            <w:tcW w:w="1253" w:type="dxa"/>
            <w:shd w:val="clear" w:color="auto" w:fill="A5A5A5"/>
          </w:tcPr>
          <w:p>
            <w:pPr>
              <w:pStyle w:val="TableParagraph"/>
              <w:spacing w:before="129"/>
              <w:ind w:left="69" w:right="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UNITÁRIO MÊS R$</w:t>
            </w:r>
          </w:p>
        </w:tc>
        <w:tc>
          <w:tcPr>
            <w:tcW w:w="989" w:type="dxa"/>
            <w:shd w:val="clear" w:color="auto" w:fill="A5A5A5"/>
          </w:tcPr>
          <w:p>
            <w:pPr>
              <w:pStyle w:val="TableParagraph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MÊS FINAL</w:t>
            </w:r>
          </w:p>
          <w:p>
            <w:pPr>
              <w:pStyle w:val="TableParagraph"/>
              <w:spacing w:line="247" w:lineRule="exact"/>
              <w:ind w:left="87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</w:tc>
        <w:tc>
          <w:tcPr>
            <w:tcW w:w="1443" w:type="dxa"/>
            <w:shd w:val="clear" w:color="auto" w:fill="A5A5A5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18" w:right="290"/>
              <w:rPr>
                <w:b/>
                <w:sz w:val="23"/>
              </w:rPr>
            </w:pPr>
            <w:r>
              <w:rPr>
                <w:b/>
                <w:sz w:val="23"/>
              </w:rPr>
              <w:t>VALOR ANUAL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32"/>
              <w:ind w:left="357"/>
              <w:rPr>
                <w:sz w:val="23"/>
              </w:rPr>
            </w:pPr>
            <w:r>
              <w:rPr>
                <w:sz w:val="23"/>
              </w:rPr>
              <w:t>Assinatura Básica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185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1,11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8,88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106,56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715"/>
              <w:rPr>
                <w:sz w:val="23"/>
              </w:rPr>
            </w:pPr>
            <w:r>
              <w:rPr>
                <w:sz w:val="23"/>
              </w:rPr>
              <w:t>Intra-grupo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24"/>
              <w:rPr>
                <w:sz w:val="23"/>
              </w:rPr>
            </w:pPr>
            <w:r>
              <w:rPr>
                <w:sz w:val="23"/>
              </w:rPr>
              <w:t>Minutos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11,09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88,72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1.064,64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" w:right="45"/>
              <w:jc w:val="center"/>
              <w:rPr>
                <w:sz w:val="23"/>
              </w:rPr>
            </w:pPr>
            <w:r>
              <w:rPr>
                <w:sz w:val="23"/>
              </w:rPr>
              <w:t>SMS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0" w:right="65"/>
              <w:jc w:val="center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159"/>
              <w:rPr>
                <w:sz w:val="23"/>
              </w:rPr>
            </w:pPr>
            <w:r>
              <w:rPr>
                <w:sz w:val="23"/>
              </w:rPr>
              <w:t>Mensagem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82,33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82,33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987,96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" w:right="45"/>
              <w:jc w:val="center"/>
              <w:rPr>
                <w:sz w:val="23"/>
              </w:rPr>
            </w:pPr>
            <w:r>
              <w:rPr>
                <w:sz w:val="23"/>
              </w:rPr>
              <w:t>MMS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1" w:right="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183" w:right="175"/>
              <w:jc w:val="center"/>
              <w:rPr>
                <w:sz w:val="23"/>
              </w:rPr>
            </w:pPr>
            <w:r>
              <w:rPr>
                <w:sz w:val="23"/>
              </w:rPr>
              <w:t>Mb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0,23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23,00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276,00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223"/>
              <w:rPr>
                <w:sz w:val="23"/>
              </w:rPr>
            </w:pPr>
            <w:r>
              <w:rPr>
                <w:sz w:val="23"/>
              </w:rPr>
              <w:t>Acesso Caixa Postal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4" w:right="65"/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13,30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159,60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39"/>
              <w:rPr>
                <w:sz w:val="23"/>
              </w:rPr>
            </w:pPr>
            <w:r>
              <w:rPr>
                <w:sz w:val="23"/>
              </w:rPr>
              <w:t>Gestão Acessos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23"/>
              </w:rPr>
            </w:pPr>
            <w:r>
              <w:rPr>
                <w:sz w:val="23"/>
              </w:rPr>
              <w:t>Serviço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Conexão Dados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438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(Internet)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55,48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443,84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5.326,08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32"/>
              <w:ind w:left="657"/>
              <w:rPr>
                <w:sz w:val="23"/>
              </w:rPr>
            </w:pPr>
            <w:r>
              <w:rPr>
                <w:sz w:val="23"/>
              </w:rPr>
              <w:t>Conferência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133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VC1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400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1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76,00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912,00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VC1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267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50,73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608,76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6"/>
              <w:rPr>
                <w:sz w:val="23"/>
              </w:rPr>
            </w:pPr>
            <w:r>
              <w:rPr>
                <w:sz w:val="23"/>
              </w:rPr>
              <w:t>VC1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0" w:right="65"/>
              <w:jc w:val="center"/>
              <w:rPr>
                <w:sz w:val="23"/>
              </w:rPr>
            </w:pPr>
            <w:r>
              <w:rPr>
                <w:sz w:val="23"/>
              </w:rPr>
              <w:t>133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25,27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303,24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VC2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12,73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152,76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VC2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0,67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44,89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538,68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6"/>
              <w:rPr>
                <w:sz w:val="23"/>
              </w:rPr>
            </w:pPr>
            <w:r>
              <w:rPr>
                <w:sz w:val="23"/>
              </w:rPr>
              <w:t>VC2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29,48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353,76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12,73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152,76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0,67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44,89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538,68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32"/>
              <w:ind w:left="496"/>
              <w:rPr>
                <w:sz w:val="23"/>
              </w:rPr>
            </w:pPr>
            <w:r>
              <w:rPr>
                <w:sz w:val="23"/>
              </w:rPr>
              <w:t>VC3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29,48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353,76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Adicional chamada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228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AD1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</w:tbl>
    <w:p>
      <w:pPr>
        <w:pStyle w:val="BodyText"/>
        <w:spacing w:before="4"/>
      </w:pPr>
    </w:p>
    <w:p>
      <w:pPr>
        <w:spacing w:before="1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0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556"/>
        <w:gridCol w:w="1673"/>
        <w:gridCol w:w="1457"/>
        <w:gridCol w:w="1253"/>
        <w:gridCol w:w="989"/>
        <w:gridCol w:w="1443"/>
      </w:tblGrid>
      <w:tr>
        <w:trPr>
          <w:trHeight w:val="261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053" w:right="278" w:hanging="749"/>
              <w:rPr>
                <w:sz w:val="23"/>
              </w:rPr>
            </w:pPr>
            <w:r>
              <w:rPr>
                <w:sz w:val="23"/>
              </w:rPr>
              <w:t>Adicional chamada AD2</w:t>
            </w:r>
          </w:p>
        </w:tc>
        <w:tc>
          <w:tcPr>
            <w:tcW w:w="167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32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45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32"/>
              <w:ind w:left="228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8"/>
              <w:ind w:left="189"/>
              <w:rPr>
                <w:sz w:val="23"/>
              </w:rPr>
            </w:pPr>
            <w:r>
              <w:rPr>
                <w:sz w:val="23"/>
              </w:rPr>
              <w:t>Deslocamento 1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8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8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32"/>
              <w:ind w:left="189"/>
              <w:rPr>
                <w:sz w:val="23"/>
              </w:rPr>
            </w:pPr>
            <w:r>
              <w:rPr>
                <w:sz w:val="23"/>
              </w:rPr>
              <w:t>Deslocamento 2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189"/>
              <w:rPr>
                <w:sz w:val="23"/>
              </w:rPr>
            </w:pPr>
            <w:r>
              <w:rPr>
                <w:sz w:val="23"/>
              </w:rPr>
              <w:t>Deslocamento 3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189"/>
              <w:rPr>
                <w:sz w:val="23"/>
              </w:rPr>
            </w:pPr>
            <w:r>
              <w:rPr>
                <w:sz w:val="23"/>
              </w:rPr>
              <w:t>Deslocamento 4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line="264" w:lineRule="exact"/>
              <w:ind w:left="573" w:right="194" w:hanging="351"/>
              <w:rPr>
                <w:sz w:val="23"/>
              </w:rPr>
            </w:pPr>
            <w:r>
              <w:rPr>
                <w:sz w:val="23"/>
              </w:rPr>
              <w:t>Acesso Caixa Postal rede terceiros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15,20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182,40</w:t>
            </w:r>
          </w:p>
        </w:tc>
      </w:tr>
      <w:tr>
        <w:trPr>
          <w:trHeight w:val="524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Local internacional VLI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76" w:right="6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</w:t>
            </w:r>
          </w:p>
          <w:p>
            <w:pPr>
              <w:pStyle w:val="TableParagraph"/>
              <w:spacing w:line="245" w:lineRule="exact"/>
              <w:ind w:left="49" w:right="41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34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307,92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19" w:right="442" w:hanging="147"/>
              <w:rPr>
                <w:sz w:val="23"/>
              </w:rPr>
            </w:pPr>
            <w:r>
              <w:rPr>
                <w:sz w:val="23"/>
              </w:rPr>
              <w:t>Longa distância Internacional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line="264" w:lineRule="exact"/>
              <w:ind w:left="177" w:right="166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de Longa Distância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line="264" w:lineRule="exact"/>
              <w:ind w:left="69" w:right="58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de Longa Distância 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307,92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9" w:right="92" w:firstLine="333"/>
              <w:rPr>
                <w:sz w:val="23"/>
              </w:rPr>
            </w:pPr>
            <w:r>
              <w:rPr>
                <w:sz w:val="23"/>
              </w:rPr>
              <w:t>Conexão Dados Internacional (Internet)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6" w:right="6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</w:t>
            </w:r>
          </w:p>
          <w:p>
            <w:pPr>
              <w:pStyle w:val="TableParagraph"/>
              <w:spacing w:line="264" w:lineRule="exact"/>
              <w:ind w:left="69" w:right="58" w:hanging="2"/>
              <w:jc w:val="center"/>
              <w:rPr>
                <w:sz w:val="23"/>
              </w:rPr>
            </w:pPr>
            <w:r>
              <w:rPr>
                <w:sz w:val="23"/>
              </w:rPr>
              <w:t>Local 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20,52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35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246,24</w:t>
            </w:r>
          </w:p>
        </w:tc>
      </w:tr>
      <w:tr>
        <w:trPr>
          <w:trHeight w:val="527" w:hRule="atLeast"/>
        </w:trPr>
        <w:tc>
          <w:tcPr>
            <w:tcW w:w="8619" w:type="dxa"/>
            <w:gridSpan w:val="6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/>
              <w:ind w:left="1929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 ANUAL</w:t>
            </w:r>
          </w:p>
        </w:tc>
        <w:tc>
          <w:tcPr>
            <w:tcW w:w="1443" w:type="dxa"/>
            <w:shd w:val="clear" w:color="auto" w:fill="D8D8D8"/>
          </w:tcPr>
          <w:p>
            <w:pPr>
              <w:pStyle w:val="TableParagraph"/>
              <w:spacing w:line="264" w:lineRule="exact"/>
              <w:ind w:left="68" w:right="321" w:firstLine="64"/>
              <w:rPr>
                <w:b/>
                <w:sz w:val="23"/>
              </w:rPr>
            </w:pPr>
            <w:r>
              <w:rPr>
                <w:b/>
                <w:sz w:val="23"/>
              </w:rPr>
              <w:t>R$ 12.879,72</w:t>
            </w:r>
          </w:p>
        </w:tc>
      </w:tr>
    </w:tbl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96"/>
        <w:ind w:left="401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6"/>
        <w:rPr>
          <w:sz w:val="10"/>
        </w:rPr>
      </w:pPr>
    </w:p>
    <w:p>
      <w:pPr>
        <w:spacing w:before="0"/>
        <w:ind w:left="401" w:right="827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40" w:lineRule="auto" w:before="1" w:after="0"/>
        <w:ind w:left="1041" w:right="0" w:hanging="641"/>
        <w:jc w:val="left"/>
        <w:rPr>
          <w:sz w:val="23"/>
        </w:rPr>
      </w:pPr>
      <w:r>
        <w:rPr>
          <w:sz w:val="23"/>
        </w:rPr>
        <w:t>O fornecimento de 07 (sete) pacotes de dados (internet móvel) descritos</w:t>
      </w:r>
      <w:r>
        <w:rPr>
          <w:spacing w:val="-10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1418"/>
        <w:gridCol w:w="1274"/>
        <w:gridCol w:w="708"/>
        <w:gridCol w:w="1135"/>
        <w:gridCol w:w="885"/>
        <w:gridCol w:w="957"/>
        <w:gridCol w:w="1701"/>
      </w:tblGrid>
      <w:tr>
        <w:trPr>
          <w:trHeight w:val="897" w:hRule="atLeast"/>
        </w:trPr>
        <w:tc>
          <w:tcPr>
            <w:tcW w:w="710" w:type="dxa"/>
            <w:shd w:val="clear" w:color="auto" w:fill="A5A5A5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416" w:type="dxa"/>
            <w:shd w:val="clear" w:color="auto" w:fill="A5A5A5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8" w:type="dxa"/>
            <w:shd w:val="clear" w:color="auto" w:fill="A5A5A5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37" w:right="81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QUANTIDADE ESTIMADA</w:t>
            </w:r>
          </w:p>
        </w:tc>
        <w:tc>
          <w:tcPr>
            <w:tcW w:w="1274" w:type="dxa"/>
            <w:shd w:val="clear" w:color="auto" w:fill="A5A5A5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81" w:right="195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UNIDADE MEDIDA</w:t>
            </w:r>
          </w:p>
        </w:tc>
        <w:tc>
          <w:tcPr>
            <w:tcW w:w="708" w:type="dxa"/>
            <w:shd w:val="clear" w:color="auto" w:fill="A5A5A5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24" w:right="100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MEDI DA</w:t>
            </w:r>
          </w:p>
        </w:tc>
        <w:tc>
          <w:tcPr>
            <w:tcW w:w="1135" w:type="dxa"/>
            <w:shd w:val="clear" w:color="auto" w:fill="A5A5A5"/>
          </w:tcPr>
          <w:p>
            <w:pPr>
              <w:pStyle w:val="TableParagraph"/>
              <w:spacing w:before="133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UNITÁRIO MÊS R$</w:t>
            </w:r>
          </w:p>
        </w:tc>
        <w:tc>
          <w:tcPr>
            <w:tcW w:w="885" w:type="dxa"/>
            <w:shd w:val="clear" w:color="auto" w:fill="A5A5A5"/>
          </w:tcPr>
          <w:p>
            <w:pPr>
              <w:pStyle w:val="TableParagraph"/>
              <w:spacing w:before="27"/>
              <w:ind w:left="109" w:right="94" w:firstLine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VALOR TARIFA EXCEDI DA R$</w:t>
            </w:r>
          </w:p>
        </w:tc>
        <w:tc>
          <w:tcPr>
            <w:tcW w:w="957" w:type="dxa"/>
            <w:shd w:val="clear" w:color="auto" w:fill="A5A5A5"/>
          </w:tcPr>
          <w:p>
            <w:pPr>
              <w:pStyle w:val="TableParagraph"/>
              <w:spacing w:before="133"/>
              <w:ind w:left="73" w:right="63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MÊS FINAL R$</w:t>
            </w:r>
          </w:p>
        </w:tc>
        <w:tc>
          <w:tcPr>
            <w:tcW w:w="1701" w:type="dxa"/>
            <w:shd w:val="clear" w:color="auto" w:fill="A5A5A5"/>
          </w:tcPr>
          <w:p>
            <w:pPr>
              <w:pStyle w:val="TableParagraph"/>
              <w:spacing w:before="133"/>
              <w:ind w:left="141" w:right="129" w:firstLine="5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VALOR ANUAL TARIFAS COM DESCONTOS R$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129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4" w:lineRule="exact"/>
              <w:ind w:left="360" w:right="136" w:hanging="197"/>
              <w:rPr>
                <w:sz w:val="23"/>
              </w:rPr>
            </w:pPr>
            <w:r>
              <w:rPr>
                <w:sz w:val="23"/>
              </w:rPr>
              <w:t>Assinatura Básica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9"/>
              <w:ind w:right="572"/>
              <w:jc w:val="right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9"/>
              <w:ind w:left="74" w:right="62"/>
              <w:jc w:val="center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27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132" w:right="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8" w:lineRule="exact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29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107" w:right="32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8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Modem</w:t>
            </w:r>
          </w:p>
        </w:tc>
        <w:tc>
          <w:tcPr>
            <w:tcW w:w="1418" w:type="dxa"/>
          </w:tcPr>
          <w:p>
            <w:pPr>
              <w:pStyle w:val="TableParagraph"/>
              <w:spacing w:line="244" w:lineRule="exact"/>
              <w:ind w:right="572"/>
              <w:jc w:val="right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274" w:type="dxa"/>
          </w:tcPr>
          <w:p>
            <w:pPr>
              <w:pStyle w:val="TableParagraph"/>
              <w:spacing w:line="244" w:lineRule="exact"/>
              <w:ind w:left="73" w:right="62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08" w:type="dxa"/>
          </w:tcPr>
          <w:p>
            <w:pPr>
              <w:pStyle w:val="TableParagraph"/>
              <w:spacing w:line="244" w:lineRule="exact"/>
              <w:ind w:left="27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exact"/>
              <w:ind w:left="132" w:right="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88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44" w:lineRule="exact"/>
              <w:ind w:left="364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701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spacing w:before="91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1418"/>
        <w:gridCol w:w="1274"/>
        <w:gridCol w:w="708"/>
        <w:gridCol w:w="1135"/>
        <w:gridCol w:w="885"/>
        <w:gridCol w:w="957"/>
        <w:gridCol w:w="1701"/>
      </w:tblGrid>
      <w:tr>
        <w:trPr>
          <w:trHeight w:val="266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before="125"/>
              <w:ind w:left="290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5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68" w:right="62"/>
              <w:jc w:val="center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1"/>
              <w:rPr>
                <w:sz w:val="23"/>
              </w:rPr>
            </w:pPr>
            <w:r>
              <w:rPr>
                <w:sz w:val="23"/>
              </w:rPr>
              <w:t>2 GB</w:t>
            </w:r>
          </w:p>
        </w:tc>
        <w:tc>
          <w:tcPr>
            <w:tcW w:w="1135" w:type="dxa"/>
          </w:tcPr>
          <w:p>
            <w:pPr>
              <w:pStyle w:val="TableParagraph"/>
              <w:spacing w:line="257" w:lineRule="exact"/>
              <w:ind w:left="132" w:right="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50" w:lineRule="exact"/>
              <w:ind w:left="128" w:right="120"/>
              <w:jc w:val="center"/>
              <w:rPr>
                <w:sz w:val="23"/>
              </w:rPr>
            </w:pPr>
            <w:r>
              <w:rPr>
                <w:sz w:val="23"/>
              </w:rPr>
              <w:t>38,83</w:t>
            </w:r>
          </w:p>
        </w:tc>
        <w:tc>
          <w:tcPr>
            <w:tcW w:w="885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57" w:lineRule="exact"/>
              <w:ind w:left="107" w:right="32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50" w:lineRule="exact"/>
              <w:ind w:left="105" w:right="95"/>
              <w:jc w:val="center"/>
              <w:rPr>
                <w:sz w:val="23"/>
              </w:rPr>
            </w:pPr>
            <w:r>
              <w:rPr>
                <w:sz w:val="23"/>
              </w:rPr>
              <w:t>77,66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5"/>
              <w:ind w:left="380" w:right="371"/>
              <w:jc w:val="center"/>
              <w:rPr>
                <w:sz w:val="23"/>
              </w:rPr>
            </w:pPr>
            <w:r>
              <w:rPr>
                <w:sz w:val="23"/>
              </w:rPr>
              <w:t>931,92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125"/>
              <w:ind w:left="290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5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68" w:right="62"/>
              <w:jc w:val="center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left="226"/>
              <w:rPr>
                <w:sz w:val="23"/>
              </w:rPr>
            </w:pPr>
            <w:r>
              <w:rPr>
                <w:sz w:val="23"/>
              </w:rPr>
              <w:t>10</w:t>
            </w:r>
          </w:p>
          <w:p>
            <w:pPr>
              <w:pStyle w:val="TableParagraph"/>
              <w:spacing w:line="251" w:lineRule="exact" w:before="2"/>
              <w:ind w:left="188"/>
              <w:rPr>
                <w:sz w:val="23"/>
              </w:rPr>
            </w:pPr>
            <w:r>
              <w:rPr>
                <w:sz w:val="23"/>
              </w:rPr>
              <w:t>GB</w:t>
            </w:r>
          </w:p>
        </w:tc>
        <w:tc>
          <w:tcPr>
            <w:tcW w:w="1135" w:type="dxa"/>
          </w:tcPr>
          <w:p>
            <w:pPr>
              <w:pStyle w:val="TableParagraph"/>
              <w:spacing w:line="257" w:lineRule="exact"/>
              <w:ind w:left="132" w:right="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51" w:lineRule="exact" w:before="2"/>
              <w:ind w:left="128" w:right="120"/>
              <w:jc w:val="center"/>
              <w:rPr>
                <w:sz w:val="23"/>
              </w:rPr>
            </w:pPr>
            <w:r>
              <w:rPr>
                <w:sz w:val="23"/>
              </w:rPr>
              <w:t>55,48</w:t>
            </w:r>
          </w:p>
        </w:tc>
        <w:tc>
          <w:tcPr>
            <w:tcW w:w="885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57" w:lineRule="exact"/>
              <w:ind w:left="107" w:right="32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51" w:lineRule="exact" w:before="2"/>
              <w:ind w:left="107" w:right="95"/>
              <w:jc w:val="center"/>
              <w:rPr>
                <w:sz w:val="23"/>
              </w:rPr>
            </w:pPr>
            <w:r>
              <w:rPr>
                <w:sz w:val="23"/>
              </w:rPr>
              <w:t>277,40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5"/>
              <w:ind w:left="379" w:right="371"/>
              <w:jc w:val="center"/>
              <w:rPr>
                <w:sz w:val="23"/>
              </w:rPr>
            </w:pPr>
            <w:r>
              <w:rPr>
                <w:sz w:val="23"/>
              </w:rPr>
              <w:t>3.328,80</w:t>
            </w:r>
          </w:p>
        </w:tc>
      </w:tr>
      <w:tr>
        <w:trPr>
          <w:trHeight w:val="1057" w:hRule="atLeast"/>
        </w:trPr>
        <w:tc>
          <w:tcPr>
            <w:tcW w:w="710" w:type="dxa"/>
          </w:tcPr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290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ind w:left="72" w:right="69" w:firstLine="2"/>
              <w:jc w:val="center"/>
              <w:rPr>
                <w:sz w:val="23"/>
              </w:rPr>
            </w:pPr>
            <w:r>
              <w:rPr>
                <w:sz w:val="23"/>
              </w:rPr>
              <w:t>Conexão Dados </w:t>
            </w:r>
            <w:r>
              <w:rPr>
                <w:spacing w:val="-1"/>
                <w:sz w:val="23"/>
              </w:rPr>
              <w:t>Internaciona</w:t>
            </w:r>
          </w:p>
          <w:p>
            <w:pPr>
              <w:pStyle w:val="TableParagraph"/>
              <w:spacing w:line="251" w:lineRule="exact"/>
              <w:ind w:left="142" w:right="141"/>
              <w:jc w:val="center"/>
              <w:rPr>
                <w:sz w:val="23"/>
              </w:rPr>
            </w:pPr>
            <w:r>
              <w:rPr>
                <w:sz w:val="23"/>
              </w:rPr>
              <w:t>l (internet)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84" w:firstLine="468"/>
              <w:rPr>
                <w:sz w:val="23"/>
              </w:rPr>
            </w:pPr>
            <w:r>
              <w:rPr>
                <w:sz w:val="23"/>
              </w:rPr>
              <w:t>Serviço Uso de Canal de Dados Roaming Internacional</w:t>
            </w:r>
          </w:p>
        </w:tc>
        <w:tc>
          <w:tcPr>
            <w:tcW w:w="2977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180" w:right="1170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380" w:right="371"/>
              <w:jc w:val="center"/>
              <w:rPr>
                <w:sz w:val="23"/>
              </w:rPr>
            </w:pPr>
            <w:r>
              <w:rPr>
                <w:sz w:val="23"/>
              </w:rPr>
              <w:t>307,92</w:t>
            </w:r>
          </w:p>
        </w:tc>
      </w:tr>
      <w:tr>
        <w:trPr>
          <w:trHeight w:val="527" w:hRule="atLeast"/>
        </w:trPr>
        <w:tc>
          <w:tcPr>
            <w:tcW w:w="8503" w:type="dxa"/>
            <w:gridSpan w:val="8"/>
          </w:tcPr>
          <w:p>
            <w:pPr>
              <w:pStyle w:val="TableParagraph"/>
              <w:spacing w:before="122"/>
              <w:ind w:left="2514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 ANUAL</w:t>
            </w:r>
          </w:p>
        </w:tc>
        <w:tc>
          <w:tcPr>
            <w:tcW w:w="1701" w:type="dxa"/>
            <w:shd w:val="clear" w:color="auto" w:fill="D8D8D8"/>
          </w:tcPr>
          <w:p>
            <w:pPr>
              <w:pStyle w:val="TableParagraph"/>
              <w:spacing w:line="255" w:lineRule="exact"/>
              <w:ind w:left="381" w:right="3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  <w:p>
            <w:pPr>
              <w:pStyle w:val="TableParagraph"/>
              <w:spacing w:line="253" w:lineRule="exact"/>
              <w:ind w:left="381" w:right="3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4.568,64</w:t>
            </w:r>
          </w:p>
        </w:tc>
      </w:tr>
    </w:tbl>
    <w:p>
      <w:pPr>
        <w:pStyle w:val="BodyText"/>
        <w:spacing w:before="9"/>
        <w:rPr>
          <w:rFonts w:ascii="Times New Roman"/>
          <w:sz w:val="9"/>
        </w:rPr>
      </w:pPr>
    </w:p>
    <w:p>
      <w:pPr>
        <w:spacing w:before="0"/>
        <w:ind w:left="434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6"/>
        <w:rPr>
          <w:sz w:val="10"/>
        </w:rPr>
      </w:pPr>
    </w:p>
    <w:p>
      <w:pPr>
        <w:spacing w:before="0"/>
        <w:ind w:left="401" w:right="827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0" w:after="0"/>
        <w:ind w:left="401" w:right="828" w:firstLine="0"/>
        <w:jc w:val="both"/>
        <w:rPr>
          <w:sz w:val="23"/>
        </w:rPr>
      </w:pPr>
      <w:r>
        <w:rPr>
          <w:sz w:val="23"/>
        </w:rPr>
        <w:t>Por se 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11"/>
          <w:sz w:val="23"/>
        </w:rPr>
        <w:t> </w:t>
      </w:r>
      <w:r>
        <w:rPr>
          <w:sz w:val="23"/>
        </w:rPr>
        <w:t>contrato.</w:t>
      </w:r>
    </w:p>
    <w:p>
      <w:pPr>
        <w:pStyle w:val="Heading1"/>
        <w:spacing w:before="120"/>
        <w:jc w:val="both"/>
      </w:pPr>
      <w:r>
        <w:rPr/>
        <w:t>CLÁUSULA QUARTA – DA RATIFICAÇÃO</w:t>
      </w:r>
    </w:p>
    <w:p>
      <w:pPr>
        <w:pStyle w:val="BodyText"/>
        <w:spacing w:line="242" w:lineRule="auto" w:before="120"/>
        <w:ind w:left="401" w:right="830"/>
        <w:jc w:val="both"/>
      </w:pPr>
      <w:r>
        <w:rPr>
          <w:b/>
        </w:rPr>
        <w:t>4.1. </w:t>
      </w:r>
      <w:r>
        <w:rPr/>
        <w:t>Ratificam-se todas as demais cláusulas e condições do contrato administrativo celebrado em 10 de dezembro de 2015, permanecendo válidas e inalteradas as não expressamente modificadas por este Termo Aditivo.</w:t>
      </w:r>
    </w:p>
    <w:p>
      <w:pPr>
        <w:pStyle w:val="BodyText"/>
        <w:spacing w:before="115"/>
        <w:ind w:left="401" w:right="82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6330" w:val="left" w:leader="none"/>
        </w:tabs>
        <w:spacing w:before="121"/>
        <w:ind w:left="2928"/>
        <w:jc w:val="both"/>
      </w:pPr>
      <w:r>
        <w:rPr/>
        <w:t>Rio de</w:t>
      </w:r>
      <w:r>
        <w:rPr>
          <w:spacing w:val="-5"/>
        </w:rPr>
        <w:t> </w:t>
      </w:r>
      <w:r>
        <w:rPr/>
        <w:t>Janeiro,      de</w:t>
        <w:tab/>
        <w:t>de</w:t>
      </w:r>
      <w:r>
        <w:rPr>
          <w:spacing w:val="1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  <w:ind w:left="1438" w:right="1864"/>
        <w:jc w:val="center"/>
      </w:pPr>
      <w:r>
        <w:rPr/>
        <w:t>Conselho de Arquitetura e Urbanismo do Rio de Janeiro – CAU/RJ</w:t>
      </w:r>
    </w:p>
    <w:p>
      <w:pPr>
        <w:pStyle w:val="BodyText"/>
        <w:spacing w:before="1"/>
        <w:ind w:left="3538" w:right="3966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spacing w:before="229"/>
        <w:ind w:left="3620" w:right="4046" w:firstLine="0"/>
        <w:jc w:val="center"/>
        <w:rPr>
          <w:sz w:val="23"/>
        </w:rPr>
      </w:pPr>
      <w:r>
        <w:rPr>
          <w:b/>
          <w:sz w:val="23"/>
        </w:rPr>
        <w:t>Telefônica Brasil S/A </w:t>
      </w:r>
      <w:r>
        <w:rPr>
          <w:sz w:val="23"/>
        </w:rPr>
        <w:t>Carlota Braga de Assis </w:t>
      </w:r>
      <w:r>
        <w:rPr>
          <w:spacing w:val="-3"/>
          <w:sz w:val="23"/>
        </w:rPr>
        <w:t>Lima </w:t>
      </w:r>
      <w:r>
        <w:rPr>
          <w:sz w:val="23"/>
        </w:rPr>
        <w:t>Gerente de</w:t>
      </w:r>
      <w:r>
        <w:rPr>
          <w:spacing w:val="-2"/>
          <w:sz w:val="23"/>
        </w:rPr>
        <w:t> </w:t>
      </w:r>
      <w:r>
        <w:rPr>
          <w:sz w:val="23"/>
        </w:rPr>
        <w:t>Divisão</w:t>
      </w:r>
    </w:p>
    <w:p>
      <w:pPr>
        <w:pStyle w:val="BodyText"/>
        <w:rPr>
          <w:sz w:val="26"/>
        </w:rPr>
      </w:pPr>
    </w:p>
    <w:p>
      <w:pPr>
        <w:spacing w:before="230"/>
        <w:ind w:left="3689" w:right="4120" w:firstLine="4"/>
        <w:jc w:val="center"/>
        <w:rPr>
          <w:sz w:val="23"/>
        </w:rPr>
      </w:pPr>
      <w:r>
        <w:rPr>
          <w:b/>
          <w:sz w:val="23"/>
        </w:rPr>
        <w:t>Telefônica Brasil S/A </w:t>
      </w:r>
      <w:r>
        <w:rPr>
          <w:sz w:val="23"/>
        </w:rPr>
        <w:t>Wellington Xavier da </w:t>
      </w:r>
      <w:r>
        <w:rPr>
          <w:spacing w:val="-3"/>
          <w:sz w:val="23"/>
        </w:rPr>
        <w:t>Costa </w:t>
      </w:r>
      <w:r>
        <w:rPr>
          <w:sz w:val="23"/>
        </w:rPr>
        <w:t>Gerente de</w:t>
      </w:r>
      <w:r>
        <w:rPr>
          <w:spacing w:val="-3"/>
          <w:sz w:val="23"/>
        </w:rPr>
        <w:t> </w:t>
      </w:r>
      <w:r>
        <w:rPr>
          <w:sz w:val="23"/>
        </w:rPr>
        <w:t>Divisão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5.080002pt;margin-top:14.576548pt;width:191.85pt;height:.1pt;mso-position-horizontal-relative:page;mso-position-vertical-relative:paragraph;z-index:-15728640;mso-wrap-distance-left:0;mso-wrap-distance-right:0" coordorigin="1702,292" coordsize="3837,0" path="m1702,292l3105,292m3109,292l4130,292m4133,292l5538,292e" filled="false" stroked="true" strokeweight=".7257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981476pt;margin-top:14.576548pt;width:191.65pt;height:.1pt;mso-position-horizontal-relative:page;mso-position-vertical-relative:paragraph;z-index:-15728128;mso-wrap-distance-left:0;mso-wrap-distance-right:0" coordorigin="6860,292" coordsize="3833,0" path="m6860,292l10693,292e" filled="false" stroked="true" strokeweight=".7257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94" w:val="left" w:leader="none"/>
        </w:tabs>
        <w:spacing w:line="237" w:lineRule="exact"/>
        <w:ind w:left="401"/>
      </w:pPr>
      <w:r>
        <w:rPr/>
        <w:t>Testemunha:</w:t>
        <w:tab/>
        <w:t>Testemunha:</w:t>
      </w:r>
    </w:p>
    <w:p>
      <w:pPr>
        <w:pStyle w:val="BodyText"/>
        <w:tabs>
          <w:tab w:pos="5206" w:val="left" w:leader="none"/>
        </w:tabs>
        <w:spacing w:line="264" w:lineRule="exact"/>
        <w:ind w:left="401"/>
      </w:pPr>
      <w:r>
        <w:rPr/>
        <w:t>CPF:</w:t>
        <w:tab/>
        <w:t>CPF:</w:t>
      </w:r>
    </w:p>
    <w:p>
      <w:pPr>
        <w:spacing w:before="64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39648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6539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7632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401" w:hanging="4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1" w:hanging="474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41" w:hanging="641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1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2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6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1" w:hanging="641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8 - 2015-5-0568 - Telefonia MÃ³vel - ProrrogaÃ§Ã£o.doc</dc:title>
  <dcterms:created xsi:type="dcterms:W3CDTF">2021-08-19T19:40:39Z</dcterms:created>
  <dcterms:modified xsi:type="dcterms:W3CDTF">2021-08-19T19:40:39Z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2021-08-19T00:00:00Z</vt:filetime>
  </property>
</Properties>
</file>