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8A474" w14:textId="77777777" w:rsidR="00792A19" w:rsidRDefault="004B7CE0">
      <w:pPr>
        <w:spacing w:after="0" w:line="259" w:lineRule="auto"/>
        <w:ind w:left="0" w:right="0" w:firstLine="0"/>
        <w:jc w:val="left"/>
      </w:pPr>
      <w:bookmarkStart w:id="0" w:name="_GoBack"/>
      <w:bookmarkEnd w:id="0"/>
      <w:r>
        <w:rPr>
          <w:b/>
          <w:sz w:val="22"/>
        </w:rPr>
        <w:t xml:space="preserve"> </w:t>
      </w:r>
    </w:p>
    <w:p w14:paraId="46B9C57D" w14:textId="77777777" w:rsidR="00792A19" w:rsidRDefault="004B7CE0">
      <w:pPr>
        <w:spacing w:after="0" w:line="259" w:lineRule="auto"/>
        <w:ind w:right="8"/>
        <w:jc w:val="center"/>
      </w:pPr>
      <w:r>
        <w:rPr>
          <w:b/>
          <w:sz w:val="22"/>
        </w:rPr>
        <w:t xml:space="preserve">TERMO DE CONTRATO </w:t>
      </w:r>
    </w:p>
    <w:p w14:paraId="5FDA33F6" w14:textId="6E004D4D" w:rsidR="00792A19" w:rsidRDefault="004B7CE0">
      <w:pPr>
        <w:spacing w:after="0" w:line="259" w:lineRule="auto"/>
        <w:ind w:right="4"/>
        <w:jc w:val="center"/>
      </w:pPr>
      <w:r>
        <w:rPr>
          <w:b/>
          <w:sz w:val="22"/>
        </w:rPr>
        <w:t xml:space="preserve">Processo Administrativo nº </w:t>
      </w:r>
      <w:r w:rsidR="0080754C" w:rsidRPr="0080754C">
        <w:rPr>
          <w:b/>
          <w:sz w:val="22"/>
        </w:rPr>
        <w:t>1804038</w:t>
      </w:r>
      <w:r>
        <w:rPr>
          <w:b/>
          <w:sz w:val="22"/>
        </w:rPr>
        <w:t xml:space="preserve">/2023 </w:t>
      </w:r>
    </w:p>
    <w:p w14:paraId="51083F41" w14:textId="77777777" w:rsidR="00792A19" w:rsidRDefault="004B7CE0">
      <w:pPr>
        <w:spacing w:after="0" w:line="259" w:lineRule="auto"/>
        <w:ind w:left="44" w:right="0" w:firstLine="0"/>
        <w:jc w:val="center"/>
      </w:pPr>
      <w:r>
        <w:rPr>
          <w:b/>
          <w:sz w:val="22"/>
        </w:rPr>
        <w:t xml:space="preserve"> </w:t>
      </w:r>
    </w:p>
    <w:p w14:paraId="446F871E" w14:textId="4916AFEF" w:rsidR="00792A19" w:rsidRDefault="0080754C">
      <w:pPr>
        <w:spacing w:after="0" w:line="259" w:lineRule="auto"/>
        <w:ind w:left="0" w:right="8" w:firstLine="0"/>
        <w:jc w:val="center"/>
      </w:pPr>
      <w:r w:rsidRPr="001B1B13">
        <w:rPr>
          <w:b/>
          <w:bCs/>
          <w:szCs w:val="20"/>
        </w:rPr>
        <w:t xml:space="preserve">PRESTAÇÃO DE SERVIÇOS </w:t>
      </w:r>
      <w:r w:rsidRPr="00ED705A">
        <w:rPr>
          <w:b/>
          <w:bCs/>
          <w:szCs w:val="20"/>
        </w:rPr>
        <w:t>COM</w:t>
      </w:r>
      <w:r w:rsidRPr="001B1B13">
        <w:rPr>
          <w:b/>
          <w:bCs/>
          <w:szCs w:val="20"/>
        </w:rPr>
        <w:t xml:space="preserve"> DEDICAÇÃO EXCLUSIVA DE MÃO DE OBRA</w:t>
      </w:r>
      <w:r>
        <w:rPr>
          <w:sz w:val="22"/>
        </w:rPr>
        <w:t xml:space="preserve">  </w:t>
      </w:r>
    </w:p>
    <w:p w14:paraId="059F4FF6" w14:textId="77777777" w:rsidR="00792A19" w:rsidRDefault="004B7CE0">
      <w:pPr>
        <w:spacing w:after="98" w:line="259" w:lineRule="auto"/>
        <w:ind w:left="44" w:right="0" w:firstLine="0"/>
        <w:jc w:val="center"/>
      </w:pPr>
      <w:r>
        <w:rPr>
          <w:b/>
          <w:sz w:val="22"/>
        </w:rPr>
        <w:t xml:space="preserve"> </w:t>
      </w:r>
    </w:p>
    <w:p w14:paraId="4BCB3D79" w14:textId="462527D0" w:rsidR="00792A19" w:rsidRDefault="004B7CE0">
      <w:pPr>
        <w:spacing w:after="119" w:line="239" w:lineRule="auto"/>
        <w:ind w:left="3971" w:right="21" w:firstLine="0"/>
      </w:pPr>
      <w:r>
        <w:rPr>
          <w:b/>
          <w:sz w:val="22"/>
        </w:rPr>
        <w:t xml:space="preserve">TERMO DE CONTRATO DE PRESTAÇÃO DE SERVIÇOS Nº </w:t>
      </w:r>
      <w:r w:rsidR="00C92C33">
        <w:rPr>
          <w:b/>
          <w:sz w:val="22"/>
        </w:rPr>
        <w:t>09/</w:t>
      </w:r>
      <w:r>
        <w:rPr>
          <w:b/>
          <w:sz w:val="22"/>
        </w:rPr>
        <w:t xml:space="preserve">2023, QUE FAZEM ENTRE SI O CONSELHO DE ARQUITETURA E URBANISMO DO RIODE JANEIRO – CAU/RJ E </w:t>
      </w:r>
      <w:r w:rsidR="0080754C" w:rsidRPr="0080754C">
        <w:rPr>
          <w:b/>
          <w:sz w:val="22"/>
        </w:rPr>
        <w:t>SEJA LEVE CONTABILIDADE DIGITAL</w:t>
      </w:r>
      <w:r>
        <w:rPr>
          <w:b/>
          <w:sz w:val="22"/>
        </w:rPr>
        <w:t xml:space="preserve">. </w:t>
      </w:r>
    </w:p>
    <w:p w14:paraId="4F023222" w14:textId="77777777" w:rsidR="00792A19" w:rsidRDefault="004B7CE0">
      <w:pPr>
        <w:spacing w:after="95" w:line="259" w:lineRule="auto"/>
        <w:ind w:left="0" w:right="0" w:firstLine="0"/>
        <w:jc w:val="left"/>
      </w:pPr>
      <w:r>
        <w:rPr>
          <w:b/>
          <w:color w:val="FF0000"/>
          <w:sz w:val="22"/>
        </w:rPr>
        <w:t xml:space="preserve"> </w:t>
      </w:r>
    </w:p>
    <w:p w14:paraId="224A20C3" w14:textId="065D4D76" w:rsidR="00792A19" w:rsidRDefault="004B7CE0">
      <w:pPr>
        <w:spacing w:after="132" w:line="281" w:lineRule="auto"/>
        <w:ind w:left="0" w:right="21" w:firstLine="0"/>
      </w:pPr>
      <w:r>
        <w:rPr>
          <w:sz w:val="22"/>
        </w:rPr>
        <w:t xml:space="preserve">O Conselho de Arquitetura e Urbanismo do Rio de janeiro – CAU/RJ, com sede na Avenida República do Chile, n° 230 - 23° andar, Centro na cidade do Rio de Janeiro /RJ, inscrito(a) no CNPJ sob o nº 14.892.247/0001-74, neste ato representado(a) pelo(a) presidente </w:t>
      </w:r>
      <w:r>
        <w:rPr>
          <w:b/>
          <w:sz w:val="22"/>
        </w:rPr>
        <w:t>PABLO CÉSAR BENETTI</w:t>
      </w:r>
      <w:r>
        <w:rPr>
          <w:sz w:val="22"/>
        </w:rPr>
        <w:t xml:space="preserve">, ,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 doravante denominada CONTRATANTE, e a </w:t>
      </w:r>
      <w:r w:rsidR="0080754C">
        <w:t>R M DA SILVA CONTABIL DIGITAL</w:t>
      </w:r>
      <w:r>
        <w:rPr>
          <w:sz w:val="22"/>
        </w:rPr>
        <w:t>, pessoa jurídica de</w:t>
      </w:r>
      <w:r>
        <w:rPr>
          <w:rFonts w:ascii="Times New Roman" w:eastAsia="Times New Roman" w:hAnsi="Times New Roman" w:cs="Times New Roman"/>
        </w:rPr>
        <w:t xml:space="preserve"> </w:t>
      </w:r>
      <w:r>
        <w:rPr>
          <w:sz w:val="22"/>
        </w:rPr>
        <w:t xml:space="preserve">direito privado, CNPJ </w:t>
      </w:r>
      <w:r w:rsidR="0080754C" w:rsidRPr="0080754C">
        <w:rPr>
          <w:sz w:val="22"/>
        </w:rPr>
        <w:t>11.543.158/0001-24</w:t>
      </w:r>
      <w:r>
        <w:rPr>
          <w:sz w:val="22"/>
        </w:rPr>
        <w:t xml:space="preserve">, com sede na </w:t>
      </w:r>
      <w:r w:rsidR="0080754C" w:rsidRPr="0080754C">
        <w:rPr>
          <w:sz w:val="22"/>
        </w:rPr>
        <w:t>Rua Carlos de Carvalho 52/604 – Centro – Rio de Janeiro/RJ</w:t>
      </w:r>
      <w:r>
        <w:rPr>
          <w:sz w:val="22"/>
        </w:rPr>
        <w:t>, doravante designada CONTRATADA, neste ato representada pelo Sr</w:t>
      </w:r>
      <w:r w:rsidR="0080754C">
        <w:rPr>
          <w:sz w:val="22"/>
        </w:rPr>
        <w:t>a</w:t>
      </w:r>
      <w:r>
        <w:rPr>
          <w:sz w:val="22"/>
        </w:rPr>
        <w:t xml:space="preserve">. </w:t>
      </w:r>
      <w:bookmarkStart w:id="1" w:name="_Hlk142453622"/>
      <w:r w:rsidR="0080754C">
        <w:rPr>
          <w:b/>
          <w:sz w:val="22"/>
        </w:rPr>
        <w:t>ROSANA MARIA DA SILVA</w:t>
      </w:r>
      <w:bookmarkEnd w:id="1"/>
      <w:r>
        <w:rPr>
          <w:sz w:val="22"/>
        </w:rPr>
        <w:t xml:space="preserve">, portador (a) da Carteira de Identidade nº </w:t>
      </w:r>
      <w:r w:rsidR="00F73DDD">
        <w:rPr>
          <w:sz w:val="22"/>
        </w:rPr>
        <w:t>09811520-7</w:t>
      </w:r>
      <w:r>
        <w:rPr>
          <w:sz w:val="22"/>
        </w:rPr>
        <w:t xml:space="preserve">, expedida pela </w:t>
      </w:r>
      <w:r w:rsidR="00F73DDD">
        <w:rPr>
          <w:sz w:val="22"/>
        </w:rPr>
        <w:t>IFP/RJ</w:t>
      </w:r>
      <w:r>
        <w:rPr>
          <w:sz w:val="22"/>
        </w:rPr>
        <w:t xml:space="preserve">, e CPF nº </w:t>
      </w:r>
      <w:r w:rsidR="00F73DDD">
        <w:rPr>
          <w:sz w:val="22"/>
        </w:rPr>
        <w:t>029.343.197-33</w:t>
      </w:r>
      <w:r w:rsidRPr="00F73DDD">
        <w:rPr>
          <w:sz w:val="22"/>
        </w:rPr>
        <w:t>,</w:t>
      </w:r>
      <w:r w:rsidRPr="00F73DDD">
        <w:rPr>
          <w:i/>
          <w:sz w:val="22"/>
        </w:rPr>
        <w:t xml:space="preserve"> </w:t>
      </w:r>
      <w:r w:rsidRPr="00F73DDD">
        <w:rPr>
          <w:iCs/>
          <w:sz w:val="22"/>
        </w:rPr>
        <w:t>conforme atos constitutivos da empresa tendo</w:t>
      </w:r>
      <w:r>
        <w:rPr>
          <w:sz w:val="22"/>
        </w:rPr>
        <w:t xml:space="preserve"> em vista o que consta no Processo nº </w:t>
      </w:r>
      <w:r w:rsidR="00F73DDD" w:rsidRPr="0080754C">
        <w:rPr>
          <w:b/>
          <w:sz w:val="22"/>
        </w:rPr>
        <w:t>1804038</w:t>
      </w:r>
      <w:r w:rsidRPr="002D42CF">
        <w:rPr>
          <w:b/>
          <w:sz w:val="22"/>
        </w:rPr>
        <w:t>/2023</w:t>
      </w:r>
      <w:r>
        <w:rPr>
          <w:sz w:val="22"/>
        </w:rPr>
        <w:t xml:space="preserve"> </w:t>
      </w:r>
      <w:r>
        <w:t xml:space="preserve">e em observância às disposições da Lei nº 14.133, de 2021 e da Instrução Normativa SEGES/ME nº 75, de 2021, resolvem celebrar o presente Termo de Contrato mediante as cláusulas e condições a seguir enunciadas. </w:t>
      </w:r>
    </w:p>
    <w:p w14:paraId="10D7AD96" w14:textId="77777777" w:rsidR="00792A19" w:rsidRDefault="004B7CE0">
      <w:pPr>
        <w:spacing w:after="238" w:line="259" w:lineRule="auto"/>
        <w:ind w:left="0" w:right="0" w:firstLine="0"/>
        <w:jc w:val="left"/>
      </w:pPr>
      <w:r>
        <w:rPr>
          <w:sz w:val="22"/>
        </w:rPr>
        <w:t xml:space="preserve">   </w:t>
      </w:r>
    </w:p>
    <w:p w14:paraId="3D2B17AD" w14:textId="77777777" w:rsidR="00792A19" w:rsidRDefault="004B7CE0">
      <w:pPr>
        <w:pStyle w:val="Ttulo1"/>
        <w:ind w:left="-5"/>
      </w:pPr>
      <w:r>
        <w:t xml:space="preserve">1. CLÁUSULA PRIMEIRA – OBJETO (art. 92, I e II) </w:t>
      </w:r>
    </w:p>
    <w:p w14:paraId="76A96039" w14:textId="072E6908" w:rsidR="00792A19" w:rsidRDefault="004B7CE0" w:rsidP="00F73DDD">
      <w:r>
        <w:t>1.1.</w:t>
      </w:r>
      <w:r w:rsidR="00F73DDD" w:rsidRPr="00F73DDD">
        <w:t xml:space="preserve"> O objeto do presente instrumento é a contratação de serviços de orientação e consultoria contábil à arquitetos autônomos com registro ativo no CAU-RJ a serem executados com regime de </w:t>
      </w:r>
      <w:r w:rsidR="00F73DDD">
        <w:t xml:space="preserve">dedicação </w:t>
      </w:r>
      <w:r w:rsidR="00F73DDD" w:rsidRPr="00F73DDD">
        <w:t>exclusiva de mão de obra, nas condições estabelecidas no Termo de Referência.</w:t>
      </w:r>
      <w:r>
        <w:t xml:space="preserve"> </w:t>
      </w:r>
    </w:p>
    <w:p w14:paraId="1F5BF4F2" w14:textId="6CFE5D04" w:rsidR="00F73DDD" w:rsidRDefault="00F73DDD" w:rsidP="00F73DDD">
      <w:r>
        <w:t xml:space="preserve">1.2. </w:t>
      </w:r>
      <w:r w:rsidRPr="007D1C84">
        <w:t xml:space="preserve">São anexos a este </w:t>
      </w:r>
      <w:r>
        <w:t xml:space="preserve">instrumento e vinculam esta contratação, </w:t>
      </w:r>
      <w:r w:rsidRPr="007D1C84">
        <w:t>independentemente de transcrição:</w:t>
      </w:r>
    </w:p>
    <w:p w14:paraId="25D0AAC1" w14:textId="5366F9BC" w:rsidR="00F73DDD" w:rsidRPr="00F73DDD" w:rsidRDefault="00F73DDD" w:rsidP="00F73DDD">
      <w:pPr>
        <w:pStyle w:val="PargrafodaLista"/>
        <w:numPr>
          <w:ilvl w:val="2"/>
          <w:numId w:val="7"/>
        </w:numPr>
        <w:spacing w:before="120" w:after="120" w:line="276" w:lineRule="auto"/>
        <w:ind w:right="0"/>
        <w:rPr>
          <w:szCs w:val="20"/>
          <w:lang w:val="x-none"/>
        </w:rPr>
      </w:pPr>
      <w:r w:rsidRPr="00F73DDD">
        <w:rPr>
          <w:szCs w:val="20"/>
        </w:rPr>
        <w:t>Termo de Referência que embasou a contratação e eventuais anexos;</w:t>
      </w:r>
    </w:p>
    <w:p w14:paraId="23651B9D" w14:textId="77777777" w:rsidR="009B17BC" w:rsidRDefault="00F73DDD" w:rsidP="009B17BC">
      <w:pPr>
        <w:spacing w:before="120" w:after="120" w:line="276" w:lineRule="auto"/>
        <w:ind w:left="1135" w:right="0" w:firstLine="0"/>
        <w:rPr>
          <w:szCs w:val="20"/>
        </w:rPr>
      </w:pPr>
      <w:r>
        <w:rPr>
          <w:szCs w:val="20"/>
        </w:rPr>
        <w:t xml:space="preserve">1.2.2. </w:t>
      </w:r>
      <w:r w:rsidRPr="15AA925D">
        <w:rPr>
          <w:szCs w:val="20"/>
        </w:rPr>
        <w:t>A Autorização de Contratação Direta e/ou o Aviso de Dispensa Eletrônica, conforme o caso, e</w:t>
      </w:r>
      <w:r w:rsidR="009B17BC">
        <w:rPr>
          <w:szCs w:val="20"/>
        </w:rPr>
        <w:t xml:space="preserve"> </w:t>
      </w:r>
    </w:p>
    <w:p w14:paraId="3B562DFA" w14:textId="06152A49" w:rsidR="00F73DDD" w:rsidRPr="00F73DDD" w:rsidRDefault="009B17BC" w:rsidP="009B17BC">
      <w:pPr>
        <w:spacing w:before="120" w:after="120" w:line="276" w:lineRule="auto"/>
        <w:ind w:left="1135" w:right="0" w:firstLine="0"/>
        <w:rPr>
          <w:szCs w:val="20"/>
          <w:lang w:val="x-none"/>
        </w:rPr>
      </w:pPr>
      <w:r>
        <w:rPr>
          <w:szCs w:val="20"/>
        </w:rPr>
        <w:t xml:space="preserve">1.2.3. </w:t>
      </w:r>
      <w:r w:rsidR="00F73DDD" w:rsidRPr="00F73DDD">
        <w:rPr>
          <w:szCs w:val="20"/>
        </w:rPr>
        <w:t>Proposta do contratado e eventuais anexos.</w:t>
      </w:r>
    </w:p>
    <w:p w14:paraId="5BFD9068" w14:textId="77777777" w:rsidR="00F73DDD" w:rsidRPr="00F73DDD" w:rsidRDefault="00F73DDD" w:rsidP="009B17BC">
      <w:pPr>
        <w:pStyle w:val="PargrafodaLista"/>
        <w:spacing w:before="120" w:after="120" w:line="276" w:lineRule="auto"/>
        <w:ind w:left="1854" w:right="0" w:firstLine="0"/>
        <w:rPr>
          <w:szCs w:val="20"/>
          <w:lang w:val="x-none"/>
        </w:rPr>
      </w:pPr>
    </w:p>
    <w:p w14:paraId="51AC4B67" w14:textId="77777777" w:rsidR="00792A19" w:rsidRDefault="004B7CE0">
      <w:pPr>
        <w:numPr>
          <w:ilvl w:val="0"/>
          <w:numId w:val="1"/>
        </w:numPr>
        <w:spacing w:after="64" w:line="259" w:lineRule="auto"/>
        <w:ind w:right="0" w:hanging="267"/>
        <w:jc w:val="left"/>
      </w:pPr>
      <w:r>
        <w:rPr>
          <w:b/>
          <w:sz w:val="24"/>
        </w:rPr>
        <w:t xml:space="preserve">CLÁUSULA SEGUNDA – VIGÊNCIA E PRORROGAÇÃO. </w:t>
      </w:r>
    </w:p>
    <w:p w14:paraId="59D58BB4" w14:textId="1B39F22F" w:rsidR="00792A19" w:rsidRDefault="004B7CE0">
      <w:pPr>
        <w:numPr>
          <w:ilvl w:val="1"/>
          <w:numId w:val="1"/>
        </w:numPr>
        <w:ind w:right="17" w:hanging="389"/>
      </w:pPr>
      <w:r>
        <w:t xml:space="preserve">O prazo de vigência deste Termo de Contrato será de </w:t>
      </w:r>
      <w:r w:rsidR="00F73DDD">
        <w:t>6</w:t>
      </w:r>
      <w:r>
        <w:t xml:space="preserve"> (</w:t>
      </w:r>
      <w:r w:rsidR="00F73DDD">
        <w:t>seis</w:t>
      </w:r>
      <w:r>
        <w:t>) meses,</w:t>
      </w:r>
      <w:r w:rsidR="009B17BC">
        <w:t xml:space="preserve"> prorrogáveis por igual período</w:t>
      </w:r>
      <w:r>
        <w:t xml:space="preserve"> e terá início na data de publicação do seu extrato. </w:t>
      </w:r>
    </w:p>
    <w:p w14:paraId="315BFC28" w14:textId="68C3097A" w:rsidR="009B17BC" w:rsidRDefault="009B17BC">
      <w:pPr>
        <w:spacing w:after="282"/>
        <w:ind w:left="438" w:right="17"/>
      </w:pPr>
      <w:r w:rsidRPr="00082FFA">
        <w:t>2.3. A prorrogação de que trata este item é condicionada ao ateste, pela autoridade competente, de que as condições e os preços permanecem vantajosos para a Administração, permitida a negociação com o contratado.</w:t>
      </w:r>
    </w:p>
    <w:p w14:paraId="67E8DE4A" w14:textId="77777777" w:rsidR="00792A19" w:rsidRDefault="004B7CE0">
      <w:pPr>
        <w:numPr>
          <w:ilvl w:val="0"/>
          <w:numId w:val="1"/>
        </w:numPr>
        <w:spacing w:after="0" w:line="259" w:lineRule="auto"/>
        <w:ind w:right="0" w:hanging="267"/>
        <w:jc w:val="left"/>
      </w:pPr>
      <w:r>
        <w:rPr>
          <w:b/>
          <w:sz w:val="24"/>
        </w:rPr>
        <w:t xml:space="preserve">CLÁUSULA TERCEIRA – MODELOS DE EXECUÇÃO E GESTÃO CONTRATUAIS (art. </w:t>
      </w:r>
    </w:p>
    <w:p w14:paraId="6BA4AD6C" w14:textId="77777777" w:rsidR="00792A19" w:rsidRDefault="004B7CE0">
      <w:pPr>
        <w:pStyle w:val="Ttulo1"/>
        <w:ind w:left="370"/>
      </w:pPr>
      <w:r>
        <w:lastRenderedPageBreak/>
        <w:t xml:space="preserve">92, IV, VII e XVIII) </w:t>
      </w:r>
    </w:p>
    <w:p w14:paraId="279E01B2" w14:textId="77777777" w:rsidR="00792A19" w:rsidRDefault="004B7CE0">
      <w:pPr>
        <w:ind w:left="438" w:right="17"/>
      </w:pPr>
      <w:r>
        <w:t xml:space="preserve">3.1. Nos termos do art. 117 da Lei nº 14.133, de 2021, será designado representante para acompanhar e fiscalizar a prestação do serviço, anotando em registro próprio todas as ocorrências relacionadas com a execução e determinando o que for necessário à regularização de falhas ou defeitos observados. </w:t>
      </w:r>
    </w:p>
    <w:p w14:paraId="0FE3220C" w14:textId="77777777" w:rsidR="00C44E57" w:rsidRDefault="004B7CE0">
      <w:pPr>
        <w:spacing w:after="279"/>
        <w:ind w:left="438" w:right="17"/>
      </w:pPr>
      <w:r>
        <w:t>3.2.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r w:rsidR="00C44E57">
        <w:t>.</w:t>
      </w:r>
    </w:p>
    <w:p w14:paraId="73B3CE12" w14:textId="741B5131" w:rsidR="00792A19" w:rsidRDefault="00C44E57">
      <w:pPr>
        <w:spacing w:after="279"/>
        <w:ind w:left="438" w:right="17"/>
      </w:pPr>
      <w:r w:rsidRPr="00082FFA">
        <w:t>3.3. Demais disposições sobre o modelo de execução do contrato e gestão constam do Termo de Referência.</w:t>
      </w:r>
      <w:r w:rsidR="004B7CE0">
        <w:t xml:space="preserve"> </w:t>
      </w:r>
    </w:p>
    <w:p w14:paraId="53F58285" w14:textId="77777777" w:rsidR="00792A19" w:rsidRDefault="004B7CE0">
      <w:pPr>
        <w:numPr>
          <w:ilvl w:val="0"/>
          <w:numId w:val="2"/>
        </w:numPr>
        <w:spacing w:after="64" w:line="259" w:lineRule="auto"/>
        <w:ind w:right="0" w:hanging="267"/>
        <w:jc w:val="left"/>
      </w:pPr>
      <w:r>
        <w:rPr>
          <w:b/>
          <w:sz w:val="24"/>
        </w:rPr>
        <w:t xml:space="preserve">CLÁUSULA QUARTA - SUBCONTRATAÇÃO  </w:t>
      </w:r>
    </w:p>
    <w:p w14:paraId="0C9D1D6F" w14:textId="77777777" w:rsidR="00792A19" w:rsidRDefault="004B7CE0">
      <w:pPr>
        <w:spacing w:after="283"/>
        <w:ind w:left="438" w:right="17"/>
      </w:pPr>
      <w:r>
        <w:t xml:space="preserve">4.1. Não será admitida a subcontratação do objeto contratual. </w:t>
      </w:r>
    </w:p>
    <w:p w14:paraId="027EDB22" w14:textId="77777777" w:rsidR="00792A19" w:rsidRDefault="004B7CE0">
      <w:pPr>
        <w:pStyle w:val="Ttulo1"/>
        <w:ind w:left="-5"/>
      </w:pPr>
      <w:r>
        <w:t xml:space="preserve">5. CLÁUSULA QUINTA – PAGAMENTO (art. 92, V e VI) </w:t>
      </w:r>
    </w:p>
    <w:p w14:paraId="57A9567B" w14:textId="77777777" w:rsidR="00792A19" w:rsidRDefault="004B7CE0">
      <w:pPr>
        <w:pStyle w:val="Ttulo2"/>
        <w:ind w:left="423"/>
      </w:pPr>
      <w:r>
        <w:rPr>
          <w:b w:val="0"/>
        </w:rPr>
        <w:t xml:space="preserve">5.1. </w:t>
      </w:r>
      <w:r>
        <w:t xml:space="preserve">PREÇO </w:t>
      </w:r>
    </w:p>
    <w:p w14:paraId="1E137AAD" w14:textId="545F8A55" w:rsidR="00792A19" w:rsidRDefault="004B7CE0" w:rsidP="009B17BC">
      <w:pPr>
        <w:ind w:left="577" w:right="17"/>
      </w:pPr>
      <w:r>
        <w:t xml:space="preserve">5.1.1. O valor total alocado para esta contratação no período de </w:t>
      </w:r>
      <w:r w:rsidR="009B17BC">
        <w:t>6</w:t>
      </w:r>
      <w:r>
        <w:t xml:space="preserve"> meses é de R$ </w:t>
      </w:r>
      <w:bookmarkStart w:id="2" w:name="_Hlk142453965"/>
      <w:r w:rsidR="009B17BC">
        <w:t>17.820,00</w:t>
      </w:r>
      <w:r>
        <w:t xml:space="preserve"> </w:t>
      </w:r>
      <w:bookmarkEnd w:id="2"/>
      <w:r>
        <w:t>sendo R$ 2</w:t>
      </w:r>
      <w:r w:rsidR="009B17BC">
        <w:t>.970,00</w:t>
      </w:r>
      <w:r>
        <w:t xml:space="preserve"> o valor </w:t>
      </w:r>
      <w:r w:rsidR="009B17BC">
        <w:t>a ser pago por mês para atendimento presencial na sede com CAU/RJ, uma vez por semana</w:t>
      </w:r>
      <w:r w:rsidR="009B0D49">
        <w:t>,</w:t>
      </w:r>
      <w:r w:rsidR="009B17BC">
        <w:t xml:space="preserve"> pelo período de 9h as 17h com intervalo de 1 hora de almoço.</w:t>
      </w:r>
      <w:r>
        <w:t xml:space="preserve"> </w:t>
      </w:r>
    </w:p>
    <w:p w14:paraId="6C55EE46" w14:textId="57ABF6B6" w:rsidR="00792A19" w:rsidRDefault="004B7CE0">
      <w:pPr>
        <w:ind w:left="279" w:right="17"/>
      </w:pPr>
      <w:r>
        <w:t>5.1.</w:t>
      </w:r>
      <w:r w:rsidR="009B17BC">
        <w:t>2</w:t>
      </w:r>
      <w:r>
        <w:t xml:space="preserve">. No valor acima estão incluídas todas as despesas ordinárias diretas e indiretas decorrentes da execução do objeto, inclusive tributos e/ou impostos, encargos sociais, trabalhistas, previdenciários, fiscais e comerciais incidentes, </w:t>
      </w:r>
      <w:r w:rsidR="009B17BC">
        <w:t>deslocamento, alimentação</w:t>
      </w:r>
      <w:r>
        <w:t xml:space="preserve"> e outros necessários ao cumprimento integral do objeto da contratação. </w:t>
      </w:r>
    </w:p>
    <w:p w14:paraId="7CF11B88" w14:textId="60A464C4" w:rsidR="00792A19" w:rsidRDefault="004B7CE0" w:rsidP="009B17BC">
      <w:pPr>
        <w:pStyle w:val="Ttulo2"/>
        <w:ind w:left="423"/>
      </w:pPr>
      <w:r>
        <w:rPr>
          <w:b w:val="0"/>
        </w:rPr>
        <w:t xml:space="preserve">5.2. </w:t>
      </w:r>
      <w:r>
        <w:t xml:space="preserve">FORMA DE PAGAMENTO </w:t>
      </w:r>
      <w:r>
        <w:rPr>
          <w:color w:val="FF0000"/>
        </w:rPr>
        <w:t xml:space="preserve"> </w:t>
      </w:r>
    </w:p>
    <w:p w14:paraId="48BA2E65" w14:textId="77777777" w:rsidR="00792A19" w:rsidRDefault="004B7CE0">
      <w:pPr>
        <w:spacing w:after="0" w:line="259" w:lineRule="auto"/>
        <w:ind w:left="0" w:right="0" w:firstLine="0"/>
        <w:jc w:val="left"/>
      </w:pPr>
      <w:r>
        <w:rPr>
          <w:b/>
          <w:color w:val="FF0000"/>
        </w:rPr>
        <w:t xml:space="preserve"> </w:t>
      </w:r>
    </w:p>
    <w:p w14:paraId="2992A831" w14:textId="77777777" w:rsidR="00792A19" w:rsidRDefault="004B7CE0">
      <w:pPr>
        <w:ind w:left="279" w:right="17"/>
      </w:pPr>
      <w:r>
        <w:t xml:space="preserve">5.2.1. O pagamento será efetuado por meio de transferência bancária ou fatura com código de barras - acompanhado dos documentos fiscais. </w:t>
      </w:r>
    </w:p>
    <w:p w14:paraId="7A4B2EEC" w14:textId="77777777" w:rsidR="00792A19" w:rsidRDefault="004B7CE0">
      <w:pPr>
        <w:ind w:left="279" w:right="17"/>
      </w:pPr>
      <w:r>
        <w:t xml:space="preserve">5.2.2. O pagamento será realizado mensalmente após verificação das seguintes documentações negativas: </w:t>
      </w:r>
    </w:p>
    <w:p w14:paraId="31540CBF" w14:textId="77777777" w:rsidR="00792A19" w:rsidRDefault="004B7CE0">
      <w:pPr>
        <w:ind w:left="279" w:right="17"/>
      </w:pPr>
      <w:r>
        <w:t xml:space="preserve">Certidão de Débitos Relativos a Créditos Tributários Federais e à Dívida Ativa da União; </w:t>
      </w:r>
    </w:p>
    <w:p w14:paraId="0079BC5B" w14:textId="77777777" w:rsidR="00792A19" w:rsidRDefault="004B7CE0">
      <w:pPr>
        <w:ind w:left="279" w:right="17"/>
      </w:pPr>
      <w:r>
        <w:t xml:space="preserve">Consulta Regularidade do Empregador (FGTS);  </w:t>
      </w:r>
    </w:p>
    <w:p w14:paraId="593B8EAD" w14:textId="77777777" w:rsidR="00792A19" w:rsidRDefault="004B7CE0">
      <w:pPr>
        <w:ind w:left="279" w:right="17"/>
      </w:pPr>
      <w:r>
        <w:t xml:space="preserve">Comprovante de Inscrição e de Situação Cadastral da Receita Federal;  </w:t>
      </w:r>
    </w:p>
    <w:p w14:paraId="5CDD75B6" w14:textId="77777777" w:rsidR="00792A19" w:rsidRDefault="004B7CE0">
      <w:pPr>
        <w:ind w:left="279" w:right="17"/>
      </w:pPr>
      <w:r>
        <w:t xml:space="preserve">Certidão Negativa de Débitos Trabalhistas;  </w:t>
      </w:r>
    </w:p>
    <w:p w14:paraId="36F9BDE1" w14:textId="77777777" w:rsidR="00792A19" w:rsidRDefault="004B7CE0">
      <w:pPr>
        <w:ind w:left="279" w:right="17"/>
      </w:pPr>
      <w:r>
        <w:t xml:space="preserve">Certidão Negativa de Débito Municipal; e  </w:t>
      </w:r>
    </w:p>
    <w:p w14:paraId="25F636C2" w14:textId="77777777" w:rsidR="00792A19" w:rsidRDefault="004B7CE0">
      <w:pPr>
        <w:ind w:left="279" w:right="17"/>
      </w:pPr>
      <w:r>
        <w:t xml:space="preserve">Certidão de Débitos Tributários (CDT) - Certidão Negativa de Débito Estadual </w:t>
      </w:r>
    </w:p>
    <w:p w14:paraId="719F7808" w14:textId="77777777" w:rsidR="00792A19" w:rsidRDefault="004B7CE0">
      <w:pPr>
        <w:spacing w:after="134" w:line="259" w:lineRule="auto"/>
        <w:ind w:left="284" w:right="0" w:firstLine="0"/>
        <w:jc w:val="left"/>
      </w:pPr>
      <w:r>
        <w:t xml:space="preserve"> </w:t>
      </w:r>
    </w:p>
    <w:p w14:paraId="0DCCB6A8" w14:textId="77777777" w:rsidR="00792A19" w:rsidRDefault="004B7CE0">
      <w:pPr>
        <w:pStyle w:val="Ttulo2"/>
        <w:ind w:left="423"/>
      </w:pPr>
      <w:r>
        <w:rPr>
          <w:b w:val="0"/>
        </w:rPr>
        <w:t xml:space="preserve">5.3. </w:t>
      </w:r>
      <w:r>
        <w:t xml:space="preserve">PRAZO DE PAGAMENTO </w:t>
      </w:r>
    </w:p>
    <w:p w14:paraId="0188064E" w14:textId="6E222CC8" w:rsidR="00792A19" w:rsidRDefault="004B7CE0">
      <w:pPr>
        <w:ind w:left="279" w:right="17"/>
      </w:pPr>
      <w:r>
        <w:t>5.3.1. O pagamento será e</w:t>
      </w:r>
      <w:r w:rsidR="00CB1CA7">
        <w:t>fetuado no prazo máximo de até 20</w:t>
      </w:r>
      <w:r>
        <w:rPr>
          <w:color w:val="FF0000"/>
        </w:rPr>
        <w:t xml:space="preserve"> </w:t>
      </w:r>
      <w:r>
        <w:t xml:space="preserve">dias, contados do recebimento da Nota Fiscal/Fatura. </w:t>
      </w:r>
    </w:p>
    <w:p w14:paraId="5A668572" w14:textId="77777777" w:rsidR="00792A19" w:rsidRDefault="004B7CE0">
      <w:pPr>
        <w:ind w:left="279" w:right="17"/>
      </w:pPr>
      <w:r>
        <w:t xml:space="preserve">5.3.2. Considera-se ocorrido o recebimento da nota fiscal ou fatura quando o órgão contratante atestar a execução do objeto do contrato. </w:t>
      </w:r>
    </w:p>
    <w:p w14:paraId="2A1A5F93" w14:textId="77777777" w:rsidR="00792A19" w:rsidRDefault="004B7CE0">
      <w:pPr>
        <w:spacing w:after="105" w:line="259" w:lineRule="auto"/>
        <w:ind w:left="852" w:right="0" w:firstLine="0"/>
        <w:jc w:val="left"/>
      </w:pPr>
      <w:r>
        <w:rPr>
          <w:b/>
          <w:color w:val="FF0000"/>
        </w:rPr>
        <w:t xml:space="preserve"> </w:t>
      </w:r>
    </w:p>
    <w:p w14:paraId="50D164B1" w14:textId="77777777" w:rsidR="00792A19" w:rsidRDefault="004B7CE0">
      <w:pPr>
        <w:pStyle w:val="Ttulo2"/>
        <w:ind w:left="423"/>
      </w:pPr>
      <w:r>
        <w:rPr>
          <w:b w:val="0"/>
        </w:rPr>
        <w:lastRenderedPageBreak/>
        <w:t xml:space="preserve">5.4. </w:t>
      </w:r>
      <w:r>
        <w:t xml:space="preserve">CONDIÇÕES DE PAGAMENTO </w:t>
      </w:r>
    </w:p>
    <w:p w14:paraId="0C10AF6C" w14:textId="77777777" w:rsidR="00792A19" w:rsidRDefault="004B7CE0">
      <w:pPr>
        <w:ind w:left="279" w:right="17"/>
      </w:pPr>
      <w:r>
        <w:t xml:space="preserve">5.4.1. A emissão da Nota Fiscal/Fatura será precedida do recebimento definitivo do objeto da contratação, conforme disposto neste instrumento e/ou no Termo de Referência. </w:t>
      </w:r>
    </w:p>
    <w:p w14:paraId="772682E5" w14:textId="77777777" w:rsidR="00792A19" w:rsidRDefault="004B7CE0">
      <w:pPr>
        <w:ind w:left="279" w:right="17"/>
      </w:pPr>
      <w:r>
        <w:t xml:space="preserve">5.4.2.  Quando houver glosa parcial do objeto, o contratante deverá comunicar a empresa para que emita a nota fiscal ou fatura com o valor exato dimensionado. </w:t>
      </w:r>
    </w:p>
    <w:p w14:paraId="1B788208" w14:textId="77777777" w:rsidR="00792A19" w:rsidRDefault="004B7CE0">
      <w:pPr>
        <w:ind w:left="279" w:right="17"/>
      </w:pPr>
      <w:r>
        <w:t xml:space="preserve">5.4.3. O setor competente para proceder o pagamento deve verificar se a Nota Fiscal ou Fatura apresentada expressa os elementos necessários e essenciais do documento, tais como:  </w:t>
      </w:r>
    </w:p>
    <w:p w14:paraId="792123AD" w14:textId="77777777" w:rsidR="00792A19" w:rsidRDefault="004B7CE0">
      <w:pPr>
        <w:numPr>
          <w:ilvl w:val="0"/>
          <w:numId w:val="3"/>
        </w:numPr>
        <w:spacing w:after="8"/>
        <w:ind w:right="17" w:hanging="360"/>
      </w:pPr>
      <w:r>
        <w:t xml:space="preserve">o prazo de validade;  </w:t>
      </w:r>
    </w:p>
    <w:p w14:paraId="07629B96" w14:textId="77777777" w:rsidR="00792A19" w:rsidRDefault="004B7CE0">
      <w:pPr>
        <w:numPr>
          <w:ilvl w:val="0"/>
          <w:numId w:val="3"/>
        </w:numPr>
        <w:spacing w:after="8"/>
        <w:ind w:right="17" w:hanging="360"/>
      </w:pPr>
      <w:r>
        <w:t xml:space="preserve">a data da emissão;  </w:t>
      </w:r>
    </w:p>
    <w:p w14:paraId="6CF78728" w14:textId="77777777" w:rsidR="00792A19" w:rsidRDefault="004B7CE0">
      <w:pPr>
        <w:numPr>
          <w:ilvl w:val="0"/>
          <w:numId w:val="3"/>
        </w:numPr>
        <w:spacing w:after="8"/>
        <w:ind w:right="17" w:hanging="360"/>
      </w:pPr>
      <w:r>
        <w:t xml:space="preserve">os dados do contrato e do órgão contratante;  </w:t>
      </w:r>
    </w:p>
    <w:p w14:paraId="6F08F62D" w14:textId="77777777" w:rsidR="00792A19" w:rsidRDefault="004B7CE0">
      <w:pPr>
        <w:numPr>
          <w:ilvl w:val="0"/>
          <w:numId w:val="3"/>
        </w:numPr>
        <w:spacing w:after="8"/>
        <w:ind w:right="17" w:hanging="360"/>
      </w:pPr>
      <w:r>
        <w:t xml:space="preserve">o período respectivo de execução do contrato;  </w:t>
      </w:r>
    </w:p>
    <w:p w14:paraId="45D904DF" w14:textId="77777777" w:rsidR="00792A19" w:rsidRDefault="004B7CE0">
      <w:pPr>
        <w:numPr>
          <w:ilvl w:val="0"/>
          <w:numId w:val="3"/>
        </w:numPr>
        <w:spacing w:after="10"/>
        <w:ind w:right="17" w:hanging="360"/>
      </w:pPr>
      <w:r>
        <w:t xml:space="preserve">o valor a pagar; e  </w:t>
      </w:r>
    </w:p>
    <w:p w14:paraId="319CC7D6" w14:textId="77777777" w:rsidR="00792A19" w:rsidRDefault="004B7CE0">
      <w:pPr>
        <w:numPr>
          <w:ilvl w:val="0"/>
          <w:numId w:val="3"/>
        </w:numPr>
        <w:ind w:right="17" w:hanging="360"/>
      </w:pPr>
      <w:r>
        <w:t xml:space="preserve">eventual destaque do valor de retenções tributárias cabíveis. </w:t>
      </w:r>
    </w:p>
    <w:p w14:paraId="66AB3B00" w14:textId="77777777" w:rsidR="00792A19" w:rsidRDefault="004B7CE0">
      <w:pPr>
        <w:ind w:left="279" w:right="17"/>
      </w:pPr>
      <w:r>
        <w:t xml:space="preserve">5.4.4.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 </w:t>
      </w:r>
    </w:p>
    <w:p w14:paraId="7143741C" w14:textId="18575575" w:rsidR="00792A19" w:rsidRDefault="004B7CE0">
      <w:pPr>
        <w:ind w:left="279" w:right="17"/>
      </w:pPr>
      <w:r>
        <w:t>5.4.</w:t>
      </w:r>
      <w:r w:rsidR="009B17BC">
        <w:t>5</w:t>
      </w:r>
      <w: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3CA546D" w14:textId="730BFD4F" w:rsidR="00792A19" w:rsidRDefault="004B7CE0">
      <w:pPr>
        <w:ind w:left="279" w:right="17"/>
      </w:pPr>
      <w:r>
        <w:t>5.4.</w:t>
      </w:r>
      <w:r w:rsidR="009B17BC">
        <w:t>6</w:t>
      </w:r>
      <w:r>
        <w:t xml:space="preserve">. Persistindo a irregularidade, o contratante deverá adotar as medidas necessárias à rescisão contratual nos autos do processo administrativo correspondente, assegurada ao contratado a ampla defesa.  </w:t>
      </w:r>
    </w:p>
    <w:p w14:paraId="4415B5FC" w14:textId="6660B858" w:rsidR="00792A19" w:rsidRDefault="004B7CE0">
      <w:pPr>
        <w:ind w:left="279" w:right="17"/>
      </w:pPr>
      <w:r>
        <w:t>5.4.</w:t>
      </w:r>
      <w:r w:rsidR="009B17BC">
        <w:t>7</w:t>
      </w:r>
      <w:r>
        <w:t xml:space="preserve">. Havendo a efetiva execução do objeto, os pagamentos serão realizados normalmente, até que se decida pela rescisão do contrato, caso o contratado não regularize sua situação junto ao SICAF.   </w:t>
      </w:r>
    </w:p>
    <w:p w14:paraId="0FF35CF7" w14:textId="1F29DC32" w:rsidR="00792A19" w:rsidRDefault="004B7CE0">
      <w:pPr>
        <w:ind w:left="279" w:right="17"/>
      </w:pPr>
      <w:r>
        <w:t>5.4.</w:t>
      </w:r>
      <w:r w:rsidR="009B17BC">
        <w:t>8</w:t>
      </w:r>
      <w:r>
        <w:t xml:space="preserve">. Quando do pagamento, será efetuada a retenção tributária prevista na legislação aplicável. </w:t>
      </w:r>
    </w:p>
    <w:p w14:paraId="06423019" w14:textId="0AEF2D85" w:rsidR="00792A19" w:rsidRDefault="004B7CE0">
      <w:pPr>
        <w:ind w:left="279" w:right="17"/>
      </w:pPr>
      <w:r>
        <w:t>5.4.</w:t>
      </w:r>
      <w:r w:rsidR="009B17BC">
        <w:t>9</w:t>
      </w:r>
      <w:r>
        <w:t xml:space="preserve">.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343BE3AF" w14:textId="77777777" w:rsidR="00792A19" w:rsidRDefault="004B7CE0">
      <w:pPr>
        <w:spacing w:after="259" w:line="259" w:lineRule="auto"/>
        <w:ind w:left="0" w:right="0" w:firstLine="0"/>
        <w:jc w:val="left"/>
      </w:pPr>
      <w:r>
        <w:t xml:space="preserve"> </w:t>
      </w:r>
    </w:p>
    <w:p w14:paraId="789A77AE" w14:textId="77777777" w:rsidR="00792A19" w:rsidRDefault="004B7CE0">
      <w:pPr>
        <w:pStyle w:val="Ttulo1"/>
        <w:ind w:left="-5"/>
      </w:pPr>
      <w:r>
        <w:t xml:space="preserve">6. CLÁUSULA SEXTA - REAJUSTE (art. 92, V) </w:t>
      </w:r>
    </w:p>
    <w:p w14:paraId="58EE3683" w14:textId="5706AA41" w:rsidR="00792A19" w:rsidRDefault="004B7CE0">
      <w:pPr>
        <w:ind w:left="435" w:right="17"/>
      </w:pPr>
      <w:r>
        <w:t xml:space="preserve">6.1. O preço convencionado ficará irreajustável por </w:t>
      </w:r>
      <w:r w:rsidR="009B17BC">
        <w:t>12</w:t>
      </w:r>
      <w:r>
        <w:t xml:space="preserve"> (</w:t>
      </w:r>
      <w:r w:rsidR="009B17BC">
        <w:t>doze</w:t>
      </w:r>
      <w:r>
        <w:t xml:space="preserve">) meses, consoante legislação vigente. Havendo prorrogação, utilizar-se-á a variação do IPC-A (IBGE) acumulado em 12 meses contados da data da assinatura do contrato ou da data do último reajuste, para os subsequentes, ou na falta ou extinção deste, pelo índice permitido por lei vigente na época do reajuste, para efeito de correção do valor, somente após comprovada a vantajosidade da renovação </w:t>
      </w:r>
    </w:p>
    <w:p w14:paraId="45AE136F" w14:textId="77777777" w:rsidR="00792A19" w:rsidRDefault="004B7CE0">
      <w:pPr>
        <w:ind w:left="435" w:right="17"/>
      </w:pPr>
      <w:r>
        <w:t xml:space="preserve">6.2. Caso o(s) índice(s) estabelecido(s) para reajustamento venha(m) a ser extinto(s) ou de qualquer forma não possa(m) mais ser utilizado(s), será(ão) adotado(s), em substituição, o(s) que vier(em) a ser determinado(s) pela legislação então em vigor. </w:t>
      </w:r>
    </w:p>
    <w:p w14:paraId="422C6CFB" w14:textId="77777777" w:rsidR="00792A19" w:rsidRDefault="004B7CE0">
      <w:pPr>
        <w:ind w:left="435" w:right="17"/>
      </w:pPr>
      <w:r>
        <w:t xml:space="preserve">6.3. Na ausência de previsão legal quanto ao índice substituto, as partes elegerão novo índice oficial, para reajustamento do preço do valor remanescente, por meio de termo aditivo.  </w:t>
      </w:r>
    </w:p>
    <w:p w14:paraId="3CF476A5" w14:textId="77777777" w:rsidR="00AA0CD9" w:rsidRDefault="004B7CE0">
      <w:pPr>
        <w:spacing w:after="282"/>
        <w:ind w:left="435" w:right="17"/>
      </w:pPr>
      <w:r>
        <w:t>6.4. O reajuste será realizado por apostilamento.</w:t>
      </w:r>
    </w:p>
    <w:p w14:paraId="3D5DA2FD" w14:textId="1FA9C557" w:rsidR="00792A19" w:rsidRDefault="00AA0CD9">
      <w:pPr>
        <w:spacing w:after="282"/>
        <w:ind w:left="435" w:right="17"/>
      </w:pPr>
      <w:r>
        <w:lastRenderedPageBreak/>
        <w:t xml:space="preserve">6.5. Pedidos de repactuação e de restabelecimento do reequilíbrio econômico-financeiro, caso cabíveis, deverão ser respondidos pelo CONTRATANTE no prazo de 30 (trinta) dias </w:t>
      </w:r>
      <w:r w:rsidR="004B7CE0">
        <w:t xml:space="preserve"> </w:t>
      </w:r>
    </w:p>
    <w:p w14:paraId="4C429A87" w14:textId="77777777" w:rsidR="00792A19" w:rsidRDefault="004B7CE0">
      <w:pPr>
        <w:pStyle w:val="Ttulo1"/>
        <w:ind w:left="-5"/>
      </w:pPr>
      <w:r>
        <w:t xml:space="preserve">7. CLÁUSULA SÉTIMA - OBRIGAÇÕES DO CONTRATANTE (art. 92, X, XI e XIV) </w:t>
      </w:r>
    </w:p>
    <w:p w14:paraId="322F05FC" w14:textId="77777777" w:rsidR="00792A19" w:rsidRDefault="004B7CE0">
      <w:pPr>
        <w:ind w:left="435" w:right="17"/>
      </w:pPr>
      <w:r>
        <w:t>7.1. São obrigações do Contratante:</w:t>
      </w:r>
      <w:r>
        <w:rPr>
          <w:b/>
        </w:rPr>
        <w:t xml:space="preserve"> </w:t>
      </w:r>
    </w:p>
    <w:p w14:paraId="51055F53" w14:textId="77777777" w:rsidR="00792A19" w:rsidRDefault="004B7CE0">
      <w:pPr>
        <w:ind w:left="1146" w:right="17"/>
      </w:pPr>
      <w:r>
        <w:t>7.1.1. Exigir o cumprimento de todas as obrigações assumidas pelo Contratado, de acordo com o contrato e seus anexos;</w:t>
      </w:r>
      <w:r>
        <w:rPr>
          <w:b/>
        </w:rPr>
        <w:t xml:space="preserve"> </w:t>
      </w:r>
    </w:p>
    <w:p w14:paraId="5626D7A1" w14:textId="77777777" w:rsidR="00792A19" w:rsidRDefault="004B7CE0">
      <w:pPr>
        <w:ind w:left="1146" w:right="17"/>
      </w:pPr>
      <w:r>
        <w:t>7.1.2. Receber o objeto no prazo e condições estabelecidas no Termo de Referência;</w:t>
      </w:r>
      <w:r>
        <w:rPr>
          <w:b/>
        </w:rPr>
        <w:t xml:space="preserve"> </w:t>
      </w:r>
    </w:p>
    <w:p w14:paraId="2B2B2B95" w14:textId="77777777" w:rsidR="00792A19" w:rsidRDefault="004B7CE0">
      <w:pPr>
        <w:ind w:left="1146" w:right="17"/>
      </w:pPr>
      <w:r>
        <w:t>7.1.3. Notificar o Contratado, por escrito, sobre vícios, defeitos ou incorreções verificadas no objeto fornecido, para que seja por ele substituído, reparado ou corrigido, no total ou em parte, às suas expensas;</w:t>
      </w:r>
      <w:r>
        <w:rPr>
          <w:b/>
        </w:rPr>
        <w:t xml:space="preserve"> </w:t>
      </w:r>
    </w:p>
    <w:p w14:paraId="3233C2C7" w14:textId="77777777" w:rsidR="00792A19" w:rsidRDefault="004B7CE0">
      <w:pPr>
        <w:ind w:left="1146" w:right="17"/>
      </w:pPr>
      <w:r>
        <w:t>7.1.4. Acompanhar e fiscalizar a execução do contrato e o cumprimento das obrigações pelo Contratado;</w:t>
      </w:r>
      <w:r>
        <w:rPr>
          <w:b/>
        </w:rPr>
        <w:t xml:space="preserve"> </w:t>
      </w:r>
    </w:p>
    <w:p w14:paraId="06C4295C" w14:textId="77777777" w:rsidR="00792A19" w:rsidRDefault="004B7CE0">
      <w:pPr>
        <w:ind w:left="1146" w:right="17"/>
      </w:pPr>
      <w:r>
        <w:t>7.1.5. Efetuar o pagamento ao Contratado</w:t>
      </w:r>
      <w:r>
        <w:rPr>
          <w:b/>
        </w:rPr>
        <w:t xml:space="preserve"> </w:t>
      </w:r>
      <w:r>
        <w:t>do valor correspondente ao fornecimento do objeto, no prazo, forma e condições estabelecidos no presente Contrato;</w:t>
      </w:r>
      <w:r>
        <w:rPr>
          <w:b/>
        </w:rPr>
        <w:t xml:space="preserve"> </w:t>
      </w:r>
    </w:p>
    <w:p w14:paraId="2E735277" w14:textId="77777777" w:rsidR="00792A19" w:rsidRDefault="004B7CE0">
      <w:pPr>
        <w:ind w:left="1146" w:right="17"/>
      </w:pPr>
      <w:r>
        <w:t>7.1.6. Aplicar ao Contratado sanções motivadas pela inexecução total ou parcial do Contrato;</w:t>
      </w:r>
      <w:r>
        <w:rPr>
          <w:b/>
        </w:rPr>
        <w:t xml:space="preserve"> </w:t>
      </w:r>
    </w:p>
    <w:p w14:paraId="192F60DF" w14:textId="77777777" w:rsidR="00792A19" w:rsidRDefault="004B7CE0">
      <w:pPr>
        <w:ind w:left="1146" w:right="17"/>
      </w:pPr>
      <w:r>
        <w:t xml:space="preserve">7.1.7. Cientificar a Assessoria Jurídica do CAU/RJ para adoção das medidas cabíveis quando do descumprimento das obrigações pela Contratado;  </w:t>
      </w:r>
    </w:p>
    <w:p w14:paraId="49A402FC" w14:textId="77777777" w:rsidR="00792A19" w:rsidRDefault="004B7CE0">
      <w:pPr>
        <w:spacing w:after="279"/>
        <w:ind w:left="1146" w:right="17"/>
      </w:pPr>
      <w:r>
        <w:t xml:space="preserve">7.1.8. Explicitamente emitir decisão sobre todas as solicitações e reclamações relacionadas à execução do presente Contrato, ressalvados os requerimentos manifestamente impertinentes, meramente protelatórios ou de nenhum interesse para a boa execução do ajuste. </w:t>
      </w:r>
    </w:p>
    <w:p w14:paraId="73247F71" w14:textId="704E57F0" w:rsidR="00C44E57" w:rsidRDefault="00C44E57">
      <w:pPr>
        <w:spacing w:after="279"/>
        <w:ind w:left="1146" w:right="17"/>
      </w:pPr>
      <w:r w:rsidRPr="00082FFA">
        <w:t>7.1.9. Demais obrigações previstas no Termo de Referência</w:t>
      </w:r>
    </w:p>
    <w:p w14:paraId="34134B53" w14:textId="77777777" w:rsidR="00792A19" w:rsidRDefault="004B7CE0">
      <w:pPr>
        <w:pStyle w:val="Ttulo1"/>
        <w:spacing w:after="0"/>
        <w:ind w:left="-5"/>
      </w:pPr>
      <w:r>
        <w:t xml:space="preserve">8. CLÁUSULA OITAVA - OBRIGAÇÕES DO CONTRATADO (art. 92, XIV, XVI e XVII) </w:t>
      </w:r>
    </w:p>
    <w:p w14:paraId="633D7775" w14:textId="77777777" w:rsidR="00792A19" w:rsidRDefault="004B7CE0">
      <w:pPr>
        <w:spacing w:after="105" w:line="259" w:lineRule="auto"/>
        <w:ind w:left="0" w:right="0" w:firstLine="0"/>
        <w:jc w:val="left"/>
      </w:pPr>
      <w:r>
        <w:t xml:space="preserve"> </w:t>
      </w:r>
    </w:p>
    <w:p w14:paraId="481CA835" w14:textId="75B95517" w:rsidR="00792A19" w:rsidRDefault="004B7CE0">
      <w:pPr>
        <w:ind w:left="1146" w:right="17"/>
      </w:pPr>
      <w:r>
        <w:t>8.1.1. O Executar os serviços de acordo com as condições</w:t>
      </w:r>
      <w:r w:rsidR="00C44E57">
        <w:t>,</w:t>
      </w:r>
      <w:r>
        <w:t xml:space="preserve"> especificações</w:t>
      </w:r>
      <w:r w:rsidR="00C44E57">
        <w:t xml:space="preserve"> </w:t>
      </w:r>
      <w:r w:rsidR="00C44E57" w:rsidRPr="00082FFA">
        <w:t>e obrigações</w:t>
      </w:r>
      <w:r>
        <w:t xml:space="preserve"> constantes neste Termo de Referência, assumindo como exclusivamente seus os riscos e as despesas decorrentes da boa e perfeita execução do objeto.  </w:t>
      </w:r>
    </w:p>
    <w:p w14:paraId="0E6DD7E4" w14:textId="77777777" w:rsidR="00792A19" w:rsidRDefault="004B7CE0">
      <w:pPr>
        <w:ind w:left="1146" w:right="17"/>
      </w:pPr>
      <w:r>
        <w:t xml:space="preserve">8.2.2 Manter durante toda a execução do contrato, em compatibilidade com as obrigações por ela assumidas, todas as condições de habilitação e qualificação exigidas.  </w:t>
      </w:r>
    </w:p>
    <w:p w14:paraId="2700091E" w14:textId="0F211D21" w:rsidR="00792A19" w:rsidRDefault="004B7CE0">
      <w:pPr>
        <w:ind w:left="1146" w:right="17"/>
      </w:pPr>
      <w:r>
        <w:t>8.2.3 Responsabilizar-se pelos danos causados diretamente à Administração ou a terceiros, decorrentes de sua culpa ou dolo na execução do contrato, não excluindo ou reduzindo essa responsabilidade a fiscalização ou ao acompanhamento realizado pelo CAU/</w:t>
      </w:r>
      <w:r w:rsidR="00C44E57">
        <w:t>RJ</w:t>
      </w:r>
      <w:r>
        <w:t xml:space="preserve">.  </w:t>
      </w:r>
    </w:p>
    <w:p w14:paraId="046736EF" w14:textId="77777777" w:rsidR="00C44E57" w:rsidRDefault="004B7CE0">
      <w:pPr>
        <w:ind w:left="1146" w:right="17"/>
      </w:pPr>
      <w:r>
        <w:t xml:space="preserve">8.2.4 Responsabilizar-se por todos os impostos, taxas, encargos sociais, transportes, alimentação, obrigações trabalhistas, previdenciárias e civis decorrentes do objeto do presente instrumento. </w:t>
      </w:r>
    </w:p>
    <w:p w14:paraId="476A7BB8" w14:textId="5D4282D6" w:rsidR="00792A19" w:rsidRDefault="004B7CE0">
      <w:pPr>
        <w:ind w:left="1146" w:right="17"/>
      </w:pPr>
      <w:r>
        <w:t>8.2.5 Dar suporte técnico aos usuários durante toda a vigência do contrato sem ônus adicional para o CAU/</w:t>
      </w:r>
      <w:r w:rsidR="00C44E57">
        <w:t>RJ</w:t>
      </w:r>
      <w:r>
        <w:t xml:space="preserve">, devendo, para isso, fornecer o nome, telefone e endereço de e-mail do responsável pelos atendimentos, que deverão estar disponíveis para atender às solicitações de esclarecimento ou correções solicitadas em até 01 (uma) hora após a solicitação.  </w:t>
      </w:r>
    </w:p>
    <w:p w14:paraId="5B19280B" w14:textId="77777777" w:rsidR="00792A19" w:rsidRDefault="004B7CE0">
      <w:pPr>
        <w:ind w:left="1146" w:right="17"/>
      </w:pPr>
      <w:r>
        <w:t xml:space="preserve">8.2.6 Executar o serviço de acordo com as especificações deste Termo de Referência e do contrato, sendo que qualquer solicitação de mudança e qualquer esclarecimento adicional deverão ser formulados por escrito, devidamente fundamentados, para análise pelo Conselho.  </w:t>
      </w:r>
    </w:p>
    <w:p w14:paraId="6F2224E8" w14:textId="77777777" w:rsidR="00792A19" w:rsidRDefault="004B7CE0">
      <w:pPr>
        <w:ind w:left="1146" w:right="17"/>
      </w:pPr>
      <w:r>
        <w:t xml:space="preserve">8.2.7 Prestar todos os esclarecimentos solicitados pela CONTRATANTE.  </w:t>
      </w:r>
    </w:p>
    <w:p w14:paraId="0BEEBC3D" w14:textId="5BA22F8C" w:rsidR="00792A19" w:rsidRDefault="004B7CE0">
      <w:pPr>
        <w:spacing w:after="279"/>
        <w:ind w:left="1146" w:right="17"/>
      </w:pPr>
      <w:r>
        <w:lastRenderedPageBreak/>
        <w:t xml:space="preserve">8.2.9 Aceitar, nas mesmas condições contratuais, os acréscimos ou supressões que se fizerem necessários aos serviços até 25% (vinte e cinco por cento) do valor inicial atualizado do contrato. 8.2.10 Guardar sigilo sobre todas as informações obtidas em decorrência do cumprimento do contrato;  </w:t>
      </w:r>
    </w:p>
    <w:p w14:paraId="60B82F9F" w14:textId="77777777" w:rsidR="00792A19" w:rsidRDefault="004B7CE0">
      <w:pPr>
        <w:pStyle w:val="Ttulo1"/>
        <w:ind w:left="-5"/>
      </w:pPr>
      <w:r>
        <w:t xml:space="preserve">9. CLÁUSULA NONA- OBRIGAÇÕES PERTINENTES À LGPD </w:t>
      </w:r>
    </w:p>
    <w:p w14:paraId="1507E133" w14:textId="77777777" w:rsidR="00792A19" w:rsidRDefault="004B7CE0">
      <w:pPr>
        <w:ind w:left="852" w:right="17" w:hanging="360"/>
      </w:pPr>
      <w:r>
        <w:t xml:space="preserve">9.1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A570D5C" w14:textId="77777777" w:rsidR="00792A19" w:rsidRDefault="004B7CE0">
      <w:pPr>
        <w:ind w:left="852" w:right="17" w:hanging="360"/>
      </w:pPr>
      <w:r>
        <w:t xml:space="preserve">9.2 Os dados obtidos somente poderão ser utilizados para as finalidades que justificaram seu acesso e de acordo com a boa-fé e com os princípios do art. 6º da LGPD.  </w:t>
      </w:r>
    </w:p>
    <w:p w14:paraId="28A8663A" w14:textId="77777777" w:rsidR="00792A19" w:rsidRDefault="004B7CE0">
      <w:pPr>
        <w:ind w:left="502" w:right="17"/>
      </w:pPr>
      <w:r>
        <w:t xml:space="preserve">9.3 É vedado o compartilhamento com terceiros dos dados obtidos fora das hipóteses permitidas em Lei. </w:t>
      </w:r>
    </w:p>
    <w:p w14:paraId="7DB477EF" w14:textId="7806E599" w:rsidR="00792A19" w:rsidRDefault="004B7CE0">
      <w:pPr>
        <w:ind w:left="852" w:right="17" w:hanging="360"/>
      </w:pPr>
      <w:r>
        <w:t>9.</w:t>
      </w:r>
      <w:r w:rsidR="009B17BC">
        <w:t>4</w:t>
      </w:r>
      <w:r>
        <w:t xml:space="preserve"> Terminado o tratamento dos dados nos termos do art. 15 da LGPD, é dever do contratado eliminá</w:t>
      </w:r>
      <w:r w:rsidR="00C44E57">
        <w:t>-</w:t>
      </w:r>
      <w:r>
        <w:t xml:space="preserve">los, com exceção das hipóteses do art. 16 da LGPD, incluindo aquelas em que houver necessidade de guarda de documentação para fins de comprovação do cumprimento de obrigações legais ou contratuais e somente enquanto não prescritas essas obrigações.  </w:t>
      </w:r>
    </w:p>
    <w:p w14:paraId="0F6A0BE1" w14:textId="3689A9A7" w:rsidR="00792A19" w:rsidRDefault="004B7CE0">
      <w:pPr>
        <w:ind w:left="852" w:right="17" w:hanging="360"/>
      </w:pPr>
      <w:r>
        <w:t>9.</w:t>
      </w:r>
      <w:r w:rsidR="009B17BC">
        <w:t>5</w:t>
      </w:r>
      <w:r>
        <w:t xml:space="preserve"> É dever do contratado orientar e treinar seus empregados sobre os deveres, requisitos e responsabilidades decorrentes da LGPD.  </w:t>
      </w:r>
    </w:p>
    <w:p w14:paraId="72567A8C" w14:textId="1F821A7B" w:rsidR="00792A19" w:rsidRDefault="004B7CE0">
      <w:pPr>
        <w:ind w:left="852" w:right="17" w:hanging="360"/>
      </w:pPr>
      <w:r>
        <w:t>9.</w:t>
      </w:r>
      <w:r w:rsidR="009B17BC">
        <w:t>6</w:t>
      </w:r>
      <w:r>
        <w:t xml:space="preserve"> O Contratado deverá exigir de suboperadores e subcontratados o cumprimento dos deveres da presente cláusula, permanecendo integralmente responsável por garantir sua observância. </w:t>
      </w:r>
    </w:p>
    <w:p w14:paraId="7AA83575" w14:textId="48F6EA54" w:rsidR="00792A19" w:rsidRDefault="004B7CE0">
      <w:pPr>
        <w:ind w:left="852" w:right="17" w:hanging="360"/>
      </w:pPr>
      <w:r>
        <w:t>9.</w:t>
      </w:r>
      <w:r w:rsidR="009B17BC">
        <w:t>7</w:t>
      </w:r>
      <w:r>
        <w:t xml:space="preserve"> O Contratante poderá realizar diligência para aferir o cumprimento dessa cláusula, devendo o Contratado atender prontamente eventuais pedidos de comprovação formulados.  </w:t>
      </w:r>
    </w:p>
    <w:p w14:paraId="2217B939" w14:textId="5321F016" w:rsidR="00792A19" w:rsidRDefault="004B7CE0">
      <w:pPr>
        <w:ind w:left="852" w:right="17" w:hanging="360"/>
      </w:pPr>
      <w:r>
        <w:t>9</w:t>
      </w:r>
      <w:r w:rsidR="009B17BC">
        <w:t>.8</w:t>
      </w:r>
      <w:r>
        <w:t xml:space="preserve"> O Contratado deverá prestar, no prazo fixado pelo Contratante, prorrogável justificadamente, quaisquer informações acerca dos dados pessoais para cumprimento da LGPD, inclusive quanto a eventual descarte realizado.  </w:t>
      </w:r>
    </w:p>
    <w:p w14:paraId="032992F5" w14:textId="1774B12B" w:rsidR="00792A19" w:rsidRDefault="004B7CE0">
      <w:pPr>
        <w:ind w:left="853" w:right="17" w:hanging="425"/>
      </w:pPr>
      <w:r>
        <w:t>9.</w:t>
      </w:r>
      <w:r w:rsidR="009B0D49">
        <w:t>9</w:t>
      </w:r>
      <w:r>
        <w:t xml:space="preserve">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6CF76CE9" w14:textId="29F3965B" w:rsidR="00792A19" w:rsidRDefault="004B7CE0">
      <w:pPr>
        <w:ind w:left="1560" w:right="17" w:hanging="720"/>
      </w:pPr>
      <w:r>
        <w:t>9.</w:t>
      </w:r>
      <w:r w:rsidR="009B0D49">
        <w:t>9</w:t>
      </w:r>
      <w:r>
        <w:t xml:space="preserve">.1 Os referidos bancos de dados devem ser desenvolvidos em formato interoperável, a fim de garantir a reutilização desses dados pela Administração nas hipóteses previstas na LGPD.  </w:t>
      </w:r>
    </w:p>
    <w:p w14:paraId="6B1A116B" w14:textId="0E4148C1" w:rsidR="00792A19" w:rsidRDefault="004B7CE0">
      <w:pPr>
        <w:ind w:left="853" w:right="17" w:hanging="425"/>
      </w:pPr>
      <w:r>
        <w:t>9.1</w:t>
      </w:r>
      <w:r w:rsidR="009B0D49">
        <w:t>0</w:t>
      </w:r>
      <w:r>
        <w:t xml:space="preserve"> O contrato está sujeito a ser alterado nos procedimentos pertinentes ao tratamento de dados pessoais, quando indicado pela autoridade competente, em especial a ANPD por meio de opiniões técnicas ou recomendações, editadas na forma da LGPD.  </w:t>
      </w:r>
    </w:p>
    <w:p w14:paraId="621B207E" w14:textId="41209638" w:rsidR="00792A19" w:rsidRDefault="004B7CE0">
      <w:pPr>
        <w:ind w:left="853" w:right="17" w:hanging="425"/>
      </w:pPr>
      <w:r>
        <w:t>9.1</w:t>
      </w:r>
      <w:r w:rsidR="009B0D49">
        <w:t>1</w:t>
      </w:r>
      <w:r>
        <w:t xml:space="preserve"> Os contratos e convênios de que trata o § 1º do art. 26 da LGPD deverão ser comunicados à autoridade nacional.  </w:t>
      </w:r>
    </w:p>
    <w:p w14:paraId="45BA6DE5" w14:textId="77777777" w:rsidR="00792A19" w:rsidRDefault="004B7CE0">
      <w:pPr>
        <w:spacing w:after="293" w:line="259" w:lineRule="auto"/>
        <w:ind w:left="0" w:right="0" w:firstLine="0"/>
        <w:jc w:val="left"/>
      </w:pPr>
      <w:r>
        <w:rPr>
          <w:i/>
        </w:rPr>
        <w:t xml:space="preserve"> </w:t>
      </w:r>
    </w:p>
    <w:p w14:paraId="1C16C827" w14:textId="186A3C5E" w:rsidR="00792A19" w:rsidRDefault="004B7CE0">
      <w:pPr>
        <w:pStyle w:val="Ttulo1"/>
        <w:ind w:left="-5"/>
      </w:pPr>
      <w:r>
        <w:t>10. CLÁUSULA DÉCIMA</w:t>
      </w:r>
      <w:r w:rsidR="002D42CF">
        <w:t xml:space="preserve"> </w:t>
      </w:r>
      <w:r>
        <w:t xml:space="preserve">– INFRAÇÕES E SANÇÕES ADMINISTRATIVAS (art. 92, XIV) </w:t>
      </w:r>
    </w:p>
    <w:p w14:paraId="1E8C5E21" w14:textId="2A8799BF" w:rsidR="00AA0CD9" w:rsidRDefault="004B7CE0">
      <w:pPr>
        <w:ind w:left="435" w:right="17"/>
      </w:pPr>
      <w:r w:rsidRPr="00082FFA">
        <w:t>10.1.</w:t>
      </w:r>
      <w:r w:rsidR="00AA0CD9" w:rsidRPr="00082FFA">
        <w:t xml:space="preserve"> As infrações e sanções administrativas estão devidamente previstas e descritas no Termo de </w:t>
      </w:r>
      <w:commentRangeStart w:id="3"/>
      <w:r w:rsidR="00AA0CD9" w:rsidRPr="00082FFA">
        <w:t>Referência</w:t>
      </w:r>
      <w:commentRangeEnd w:id="3"/>
      <w:r w:rsidR="00524ADB" w:rsidRPr="00082FFA">
        <w:rPr>
          <w:rStyle w:val="Refdecomentrio"/>
        </w:rPr>
        <w:commentReference w:id="3"/>
      </w:r>
      <w:r>
        <w:t xml:space="preserve"> </w:t>
      </w:r>
    </w:p>
    <w:p w14:paraId="518CC447" w14:textId="77777777" w:rsidR="00AA0CD9" w:rsidRDefault="00AA0CD9">
      <w:pPr>
        <w:ind w:left="435" w:right="17"/>
      </w:pPr>
    </w:p>
    <w:p w14:paraId="2052B3E2" w14:textId="77777777" w:rsidR="00AA0CD9" w:rsidRDefault="00AA0CD9">
      <w:pPr>
        <w:ind w:left="435" w:right="17"/>
      </w:pPr>
    </w:p>
    <w:p w14:paraId="31095177" w14:textId="0A03DEF3" w:rsidR="00792A19" w:rsidRDefault="004B7CE0">
      <w:pPr>
        <w:ind w:left="435" w:right="17"/>
      </w:pPr>
      <w:r>
        <w:lastRenderedPageBreak/>
        <w:t xml:space="preserve">Comete infração administrativa, nos termos da Lei nº 14.133, de 2021, o Contratado que: </w:t>
      </w:r>
    </w:p>
    <w:p w14:paraId="4D871F24" w14:textId="77777777" w:rsidR="00792A19" w:rsidRDefault="004B7CE0">
      <w:pPr>
        <w:numPr>
          <w:ilvl w:val="0"/>
          <w:numId w:val="4"/>
        </w:numPr>
        <w:ind w:right="17" w:hanging="504"/>
      </w:pPr>
      <w:r>
        <w:t xml:space="preserve">der causa à inexecução parcial do contrato; </w:t>
      </w:r>
    </w:p>
    <w:p w14:paraId="53C28AE8" w14:textId="77777777" w:rsidR="00792A19" w:rsidRDefault="004B7CE0">
      <w:pPr>
        <w:numPr>
          <w:ilvl w:val="0"/>
          <w:numId w:val="4"/>
        </w:numPr>
        <w:ind w:right="17" w:hanging="504"/>
      </w:pPr>
      <w:r>
        <w:t xml:space="preserve">der causa à inexecução parcial do contrato que cause grave dano à Administração ou ao funcionamento dos serviços públicos ou ao interesse coletivo; </w:t>
      </w:r>
    </w:p>
    <w:p w14:paraId="6957D686" w14:textId="77777777" w:rsidR="00792A19" w:rsidRDefault="004B7CE0">
      <w:pPr>
        <w:numPr>
          <w:ilvl w:val="0"/>
          <w:numId w:val="4"/>
        </w:numPr>
        <w:ind w:right="17" w:hanging="504"/>
      </w:pPr>
      <w:r>
        <w:t xml:space="preserve">der causa à inexecução total do contrato; </w:t>
      </w:r>
    </w:p>
    <w:p w14:paraId="69CDB043" w14:textId="77777777" w:rsidR="00792A19" w:rsidRDefault="004B7CE0">
      <w:pPr>
        <w:numPr>
          <w:ilvl w:val="0"/>
          <w:numId w:val="4"/>
        </w:numPr>
        <w:ind w:right="17" w:hanging="504"/>
      </w:pPr>
      <w:r>
        <w:t xml:space="preserve">deixar de entregar a documentação exigida para o certame; </w:t>
      </w:r>
    </w:p>
    <w:p w14:paraId="12EFF586" w14:textId="77777777" w:rsidR="00792A19" w:rsidRDefault="004B7CE0">
      <w:pPr>
        <w:numPr>
          <w:ilvl w:val="0"/>
          <w:numId w:val="4"/>
        </w:numPr>
        <w:ind w:right="17" w:hanging="504"/>
      </w:pPr>
      <w:r>
        <w:t xml:space="preserve">não manter a proposta, salvo em decorrência de fato superveniente devidamente justificado; </w:t>
      </w:r>
    </w:p>
    <w:p w14:paraId="1AAAE0D6" w14:textId="77777777" w:rsidR="00792A19" w:rsidRDefault="004B7CE0">
      <w:pPr>
        <w:numPr>
          <w:ilvl w:val="0"/>
          <w:numId w:val="4"/>
        </w:numPr>
        <w:ind w:right="17" w:hanging="504"/>
      </w:pPr>
      <w:r>
        <w:t xml:space="preserve">não celebrar o contrato ou não entregar a documentação exigida para a contratação, quando convocado dentro do prazo de validade de sua proposta; </w:t>
      </w:r>
    </w:p>
    <w:p w14:paraId="28802C56" w14:textId="77777777" w:rsidR="00792A19" w:rsidRDefault="004B7CE0">
      <w:pPr>
        <w:numPr>
          <w:ilvl w:val="0"/>
          <w:numId w:val="4"/>
        </w:numPr>
        <w:ind w:right="17" w:hanging="504"/>
      </w:pPr>
      <w:r>
        <w:t xml:space="preserve">ensejar o retardamento da execução ou da entrega do objeto da contratação sem motivo justificado; </w:t>
      </w:r>
    </w:p>
    <w:p w14:paraId="5831BABA" w14:textId="77777777" w:rsidR="00792A19" w:rsidRDefault="004B7CE0">
      <w:pPr>
        <w:numPr>
          <w:ilvl w:val="0"/>
          <w:numId w:val="4"/>
        </w:numPr>
        <w:ind w:right="17" w:hanging="504"/>
      </w:pPr>
      <w:r>
        <w:t xml:space="preserve">apresentar declaração ou documentação falsa exigida para o certame ou prestar declaração falsa durante a dispensa eletrônica ou execução do contrato; </w:t>
      </w:r>
    </w:p>
    <w:p w14:paraId="06D56976" w14:textId="77777777" w:rsidR="00792A19" w:rsidRDefault="004B7CE0">
      <w:pPr>
        <w:numPr>
          <w:ilvl w:val="0"/>
          <w:numId w:val="4"/>
        </w:numPr>
        <w:ind w:right="17" w:hanging="504"/>
      </w:pPr>
      <w:r>
        <w:t xml:space="preserve">fraudar a contratação ou praticar ato fraudulento na execução do contrato; </w:t>
      </w:r>
    </w:p>
    <w:p w14:paraId="443B78F5" w14:textId="77777777" w:rsidR="00792A19" w:rsidRDefault="004B7CE0">
      <w:pPr>
        <w:numPr>
          <w:ilvl w:val="0"/>
          <w:numId w:val="4"/>
        </w:numPr>
        <w:ind w:right="17" w:hanging="504"/>
      </w:pPr>
      <w:r>
        <w:t xml:space="preserve">comportar-se de modo inidôneo ou cometer fraude de qualquer natureza; </w:t>
      </w:r>
    </w:p>
    <w:p w14:paraId="389C2579" w14:textId="77777777" w:rsidR="00792A19" w:rsidRDefault="004B7CE0">
      <w:pPr>
        <w:numPr>
          <w:ilvl w:val="0"/>
          <w:numId w:val="4"/>
        </w:numPr>
        <w:ind w:right="17" w:hanging="504"/>
      </w:pPr>
      <w:r>
        <w:t xml:space="preserve">praticar atos ilícitos com vistas a frustrar os objetivos da contratação; </w:t>
      </w:r>
    </w:p>
    <w:p w14:paraId="59565DF6" w14:textId="77777777" w:rsidR="00792A19" w:rsidRDefault="004B7CE0">
      <w:pPr>
        <w:numPr>
          <w:ilvl w:val="0"/>
          <w:numId w:val="4"/>
        </w:numPr>
        <w:ind w:right="17" w:hanging="504"/>
      </w:pPr>
      <w:r>
        <w:t xml:space="preserve">praticar ato lesivo previsto no art. 5º da Lei nº 12.846, de 1º de agosto de 2013. </w:t>
      </w:r>
    </w:p>
    <w:p w14:paraId="615F7963" w14:textId="77777777" w:rsidR="00792A19" w:rsidRDefault="004B7CE0">
      <w:pPr>
        <w:ind w:left="435" w:right="17"/>
      </w:pPr>
      <w:r>
        <w:t xml:space="preserve">10.2. Serão aplicadas ao responsável pelas infrações administrativas acima descritas as seguintes sanções: </w:t>
      </w:r>
    </w:p>
    <w:p w14:paraId="26C0AEB2" w14:textId="77777777" w:rsidR="00792A19" w:rsidRDefault="004B7CE0">
      <w:pPr>
        <w:numPr>
          <w:ilvl w:val="0"/>
          <w:numId w:val="5"/>
        </w:numPr>
        <w:ind w:right="17" w:hanging="360"/>
      </w:pPr>
      <w:r>
        <w:rPr>
          <w:b/>
        </w:rPr>
        <w:t>Advertência</w:t>
      </w:r>
      <w:r>
        <w:t xml:space="preserve">, quando o Contratado der causa à inexecução parcial do contrato, sempre que não se justificar a imposição de penalidade mais grave (art. 156, §2º, da Lei); </w:t>
      </w:r>
    </w:p>
    <w:p w14:paraId="48FAB370" w14:textId="77777777" w:rsidR="00792A19" w:rsidRDefault="004B7CE0" w:rsidP="007A501A">
      <w:pPr>
        <w:numPr>
          <w:ilvl w:val="0"/>
          <w:numId w:val="5"/>
        </w:numPr>
        <w:spacing w:after="115" w:line="279" w:lineRule="auto"/>
        <w:ind w:left="426" w:right="17" w:firstLine="0"/>
      </w:pPr>
      <w:r>
        <w:rPr>
          <w:b/>
        </w:rPr>
        <w:t>Impedimento de licitar e contratar</w:t>
      </w:r>
      <w:r>
        <w:t xml:space="preserve">, quando praticadas as condutas descritas nas alíneas b, c, d, e, f e g do subitem acima deste Contrato, sempre que não se justificar a imposição de penalidade mais grave (art. 156, §4º, da Lei); </w:t>
      </w:r>
    </w:p>
    <w:p w14:paraId="54C2A22F" w14:textId="77777777" w:rsidR="00792A19" w:rsidRDefault="004B7CE0">
      <w:pPr>
        <w:numPr>
          <w:ilvl w:val="0"/>
          <w:numId w:val="5"/>
        </w:numPr>
        <w:ind w:right="17" w:hanging="360"/>
      </w:pPr>
      <w:r>
        <w:rPr>
          <w:b/>
        </w:rPr>
        <w:t>Declaração de inidoneidade para licitar e contratar</w:t>
      </w:r>
      <w:r>
        <w:t xml:space="preserve">, quando praticadas as condutas descritas nas alíneas h, i, j, k e l do subitem acima deste Contrato, bem como nas alíneas b, c, d, e, f e g, que justifiquem a imposição de penalidade mais grave (art. 156, §5º, da Lei) </w:t>
      </w:r>
    </w:p>
    <w:p w14:paraId="0947165B" w14:textId="77777777" w:rsidR="009B0D49" w:rsidRDefault="009B0D49" w:rsidP="009B0D49">
      <w:pPr>
        <w:ind w:right="17"/>
      </w:pPr>
    </w:p>
    <w:p w14:paraId="0C4B75B9" w14:textId="4DD4F0FE" w:rsidR="009B0D49" w:rsidRPr="009B0D49" w:rsidRDefault="009B0D49" w:rsidP="009B0D49">
      <w:pPr>
        <w:ind w:right="17"/>
        <w:rPr>
          <w:b/>
          <w:sz w:val="24"/>
        </w:rPr>
      </w:pPr>
      <w:r w:rsidRPr="009B0D49">
        <w:rPr>
          <w:b/>
          <w:sz w:val="24"/>
        </w:rPr>
        <w:t xml:space="preserve">11. CLÁUSULA DÉCIMA </w:t>
      </w:r>
      <w:r w:rsidR="002D42CF">
        <w:rPr>
          <w:b/>
          <w:sz w:val="24"/>
        </w:rPr>
        <w:t>PRIMEIRA</w:t>
      </w:r>
      <w:r w:rsidRPr="009B0D49">
        <w:rPr>
          <w:b/>
          <w:sz w:val="24"/>
        </w:rPr>
        <w:t xml:space="preserve"> – PUBLICAÇÃO</w:t>
      </w:r>
    </w:p>
    <w:p w14:paraId="45EFDF12" w14:textId="77777777" w:rsidR="009B0D49" w:rsidRPr="009B0D49" w:rsidRDefault="009B0D49" w:rsidP="009B0D49">
      <w:pPr>
        <w:numPr>
          <w:ilvl w:val="1"/>
          <w:numId w:val="6"/>
        </w:numPr>
        <w:ind w:right="17"/>
      </w:pPr>
      <w:r w:rsidRPr="009B0D49">
        <w:t>Incumbirá ao contratante providenciar a publicação deste instrumento, nos termos e condições previstas na Lei nº 14.133/2021.</w:t>
      </w:r>
    </w:p>
    <w:p w14:paraId="29C243BB" w14:textId="77777777" w:rsidR="007A501A" w:rsidRDefault="007A501A">
      <w:pPr>
        <w:pStyle w:val="Ttulo1"/>
        <w:ind w:left="-5"/>
      </w:pPr>
    </w:p>
    <w:p w14:paraId="0198C997" w14:textId="6C0E8351" w:rsidR="00792A19" w:rsidRDefault="004B7CE0">
      <w:pPr>
        <w:pStyle w:val="Ttulo1"/>
        <w:ind w:left="-5"/>
      </w:pPr>
      <w:r>
        <w:t>1</w:t>
      </w:r>
      <w:r w:rsidR="009B0D49">
        <w:t>2</w:t>
      </w:r>
      <w:r>
        <w:t xml:space="preserve">. CLÁUSULA DÉCIMA </w:t>
      </w:r>
      <w:r w:rsidR="002D42CF">
        <w:t>SEGUNDA</w:t>
      </w:r>
      <w:r>
        <w:t xml:space="preserve"> – DOTAÇÃO ORÇAMENTÁRIA (art. 92, VIII) </w:t>
      </w:r>
    </w:p>
    <w:p w14:paraId="44181425" w14:textId="77777777" w:rsidR="00082FFA" w:rsidRPr="006760F9" w:rsidRDefault="004B7CE0" w:rsidP="00082FFA">
      <w:pPr>
        <w:spacing w:line="259" w:lineRule="auto"/>
        <w:ind w:left="513" w:right="0" w:firstLine="0"/>
        <w:jc w:val="left"/>
        <w:rPr>
          <w:sz w:val="22"/>
        </w:rPr>
      </w:pPr>
      <w:r>
        <w:t>1</w:t>
      </w:r>
      <w:r w:rsidR="007A501A">
        <w:t>2</w:t>
      </w:r>
      <w:r>
        <w:t xml:space="preserve">.1. As despesas decorrentes da presente contratação correrão à conta de recursos específicos consignados </w:t>
      </w:r>
      <w:r w:rsidR="00082FFA" w:rsidRPr="006760F9">
        <w:rPr>
          <w:sz w:val="22"/>
        </w:rPr>
        <w:t xml:space="preserve">PA 21 - PLANO DE AÇÃO "OPERAÇÃO E MANUTENÇÃO DAS ATIVIDADES ROTINEIRAS"  </w:t>
      </w:r>
    </w:p>
    <w:p w14:paraId="384394C1" w14:textId="205DA88E" w:rsidR="00792A19" w:rsidRDefault="004B7CE0" w:rsidP="00082FFA">
      <w:pPr>
        <w:spacing w:after="27" w:line="279" w:lineRule="auto"/>
        <w:ind w:left="413" w:right="0" w:firstLine="0"/>
        <w:jc w:val="left"/>
      </w:pPr>
      <w:r>
        <w:t xml:space="preserve">Objetivo estratégico principal: tornar a fiscalização um vetor de melhoria do exercício da arquitetura e urbanismo </w:t>
      </w:r>
    </w:p>
    <w:p w14:paraId="13AE799F" w14:textId="77777777" w:rsidR="00792A19" w:rsidRDefault="004B7CE0">
      <w:pPr>
        <w:spacing w:after="218" w:line="259" w:lineRule="auto"/>
        <w:ind w:left="540" w:right="0" w:firstLine="0"/>
        <w:jc w:val="left"/>
      </w:pPr>
      <w:r>
        <w:t xml:space="preserve"> </w:t>
      </w:r>
    </w:p>
    <w:p w14:paraId="6ECDD549" w14:textId="2019C3F9" w:rsidR="00792A19" w:rsidRPr="00776B5E" w:rsidRDefault="007A501A">
      <w:pPr>
        <w:spacing w:after="103" w:line="259" w:lineRule="auto"/>
        <w:ind w:left="0" w:right="0" w:firstLine="0"/>
        <w:jc w:val="left"/>
        <w:rPr>
          <w:b/>
          <w:sz w:val="24"/>
          <w:szCs w:val="24"/>
        </w:rPr>
      </w:pPr>
      <w:r w:rsidRPr="007A501A">
        <w:rPr>
          <w:sz w:val="24"/>
          <w:szCs w:val="24"/>
        </w:rPr>
        <w:t xml:space="preserve"> </w:t>
      </w:r>
      <w:r w:rsidRPr="00776B5E">
        <w:rPr>
          <w:b/>
          <w:sz w:val="24"/>
          <w:szCs w:val="24"/>
        </w:rPr>
        <w:t xml:space="preserve">13. </w:t>
      </w:r>
      <w:r w:rsidR="002D42CF" w:rsidRPr="00776B5E">
        <w:rPr>
          <w:b/>
          <w:sz w:val="24"/>
          <w:szCs w:val="24"/>
        </w:rPr>
        <w:t xml:space="preserve">CLÁUSULA DÉCIMA TERCEIRA - </w:t>
      </w:r>
      <w:r w:rsidRPr="00776B5E">
        <w:rPr>
          <w:rStyle w:val="normaltextrun"/>
          <w:b/>
          <w:bCs/>
          <w:sz w:val="24"/>
          <w:szCs w:val="24"/>
          <w:shd w:val="clear" w:color="auto" w:fill="FFFFFF"/>
        </w:rPr>
        <w:t>GARANTIA DE EXECUÇÃO (art. 92, XII e XIII)</w:t>
      </w:r>
      <w:r w:rsidR="002D42CF" w:rsidRPr="00776B5E">
        <w:rPr>
          <w:rStyle w:val="normaltextrun"/>
          <w:b/>
          <w:bCs/>
          <w:sz w:val="24"/>
          <w:szCs w:val="24"/>
          <w:shd w:val="clear" w:color="auto" w:fill="FFFFFF"/>
        </w:rPr>
        <w:t xml:space="preserve"> </w:t>
      </w:r>
    </w:p>
    <w:p w14:paraId="5AD87062" w14:textId="77777777" w:rsidR="007A501A" w:rsidRPr="00776B5E" w:rsidRDefault="007A501A" w:rsidP="007A501A">
      <w:pPr>
        <w:ind w:left="426" w:firstLine="0"/>
        <w:rPr>
          <w:szCs w:val="20"/>
        </w:rPr>
      </w:pPr>
      <w:r w:rsidRPr="00776B5E">
        <w:rPr>
          <w:szCs w:val="20"/>
        </w:rPr>
        <w:t>13.1.</w:t>
      </w:r>
      <w:r w:rsidRPr="00776B5E">
        <w:rPr>
          <w:szCs w:val="20"/>
        </w:rPr>
        <w:tab/>
      </w:r>
      <w:r w:rsidR="004B7CE0" w:rsidRPr="00776B5E">
        <w:rPr>
          <w:szCs w:val="20"/>
        </w:rPr>
        <w:t xml:space="preserve"> </w:t>
      </w:r>
      <w:r w:rsidRPr="00776B5E">
        <w:rPr>
          <w:szCs w:val="20"/>
        </w:rPr>
        <w:t>A presente contratação não demandará qualquer garantia contratual</w:t>
      </w:r>
    </w:p>
    <w:p w14:paraId="697C4129" w14:textId="70610612" w:rsidR="00792A19" w:rsidRPr="00776B5E" w:rsidRDefault="00792A19">
      <w:pPr>
        <w:spacing w:after="103" w:line="259" w:lineRule="auto"/>
        <w:ind w:left="0" w:right="0" w:firstLine="0"/>
        <w:jc w:val="left"/>
      </w:pPr>
    </w:p>
    <w:p w14:paraId="33BBC5AF" w14:textId="77777777" w:rsidR="002D42CF" w:rsidRPr="00776B5E" w:rsidRDefault="002D42CF" w:rsidP="002D42CF">
      <w:pPr>
        <w:spacing w:after="103" w:line="259" w:lineRule="auto"/>
        <w:ind w:left="0" w:right="0" w:firstLine="0"/>
        <w:jc w:val="left"/>
        <w:rPr>
          <w:b/>
          <w:sz w:val="24"/>
          <w:szCs w:val="24"/>
        </w:rPr>
      </w:pPr>
      <w:r w:rsidRPr="00776B5E">
        <w:rPr>
          <w:b/>
          <w:sz w:val="24"/>
          <w:szCs w:val="24"/>
        </w:rPr>
        <w:t xml:space="preserve">14. CLÁUSULA DÉCIMA QUARTA - DA EXTINÇÃO CONTRATUAL (art. 92, XIX) </w:t>
      </w:r>
    </w:p>
    <w:p w14:paraId="3676D214" w14:textId="7895EB45" w:rsidR="002D42CF" w:rsidRPr="00776B5E" w:rsidRDefault="002D42CF" w:rsidP="002D42CF">
      <w:pPr>
        <w:autoSpaceDN w:val="0"/>
        <w:spacing w:before="120" w:after="120" w:line="276" w:lineRule="auto"/>
        <w:ind w:left="426" w:right="0" w:firstLine="0"/>
        <w:rPr>
          <w:iCs/>
          <w:color w:val="auto"/>
        </w:rPr>
      </w:pPr>
      <w:r w:rsidRPr="00776B5E">
        <w:rPr>
          <w:iCs/>
          <w:color w:val="auto"/>
        </w:rPr>
        <w:t xml:space="preserve">14.1. </w:t>
      </w:r>
      <w:r w:rsidRPr="00776B5E">
        <w:rPr>
          <w:iCs/>
          <w:color w:val="auto"/>
        </w:rPr>
        <w:tab/>
        <w:t>O contrato se extingue quando vencido o prazo nele estipulado, independentemente de terem sido cumpridas ou não as obrigações de ambas as partes contraentes.</w:t>
      </w:r>
    </w:p>
    <w:p w14:paraId="07660A3B" w14:textId="2A6FA6FC" w:rsidR="002D42CF" w:rsidRPr="00776B5E" w:rsidRDefault="002D42CF" w:rsidP="002D42CF">
      <w:pPr>
        <w:autoSpaceDN w:val="0"/>
        <w:spacing w:before="120" w:after="120" w:line="276" w:lineRule="auto"/>
        <w:ind w:left="1135" w:right="0" w:firstLine="0"/>
        <w:rPr>
          <w:iCs/>
          <w:color w:val="auto"/>
        </w:rPr>
      </w:pPr>
      <w:r w:rsidRPr="00776B5E">
        <w:rPr>
          <w:iCs/>
          <w:color w:val="auto"/>
        </w:rPr>
        <w:t>14.1.1. O contrato pode ser extinto antes do prazo nele fixado, sem ônus para o Contratante, quando esta não dispuser de créditos orçamentários para sua continuidade ou quando entender que o contrato não mais lhe oferece vantagem.</w:t>
      </w:r>
    </w:p>
    <w:p w14:paraId="70A33F6A" w14:textId="2C7C6798" w:rsidR="002D42CF" w:rsidRPr="00776B5E" w:rsidRDefault="002D42CF" w:rsidP="002D42CF">
      <w:pPr>
        <w:autoSpaceDN w:val="0"/>
        <w:spacing w:before="120" w:after="120" w:line="276" w:lineRule="auto"/>
        <w:ind w:left="1135" w:right="0" w:firstLine="0"/>
        <w:rPr>
          <w:iCs/>
          <w:color w:val="auto"/>
        </w:rPr>
      </w:pPr>
      <w:r w:rsidRPr="00776B5E">
        <w:rPr>
          <w:iCs/>
          <w:color w:val="auto"/>
        </w:rPr>
        <w:t>14.1.2. A extinção nesta hipótese ocorrerá na próxima data de aniversário do contrato, desde que haja a notificação do contratado pelo contratante nesse sentido com pelo menos 2 (dois) meses de antecedência desse dia.</w:t>
      </w:r>
    </w:p>
    <w:p w14:paraId="41C4B860" w14:textId="26DCAABB" w:rsidR="002D42CF" w:rsidRPr="00776B5E" w:rsidRDefault="002D42CF" w:rsidP="002D42CF">
      <w:pPr>
        <w:autoSpaceDN w:val="0"/>
        <w:spacing w:before="120" w:after="120" w:line="276" w:lineRule="auto"/>
        <w:ind w:left="1135" w:right="0" w:firstLine="0"/>
        <w:rPr>
          <w:iCs/>
          <w:color w:val="auto"/>
        </w:rPr>
      </w:pPr>
      <w:r w:rsidRPr="00776B5E">
        <w:rPr>
          <w:iCs/>
          <w:color w:val="auto"/>
        </w:rPr>
        <w:t>14.1.3. Caso a notificação da não-continuidade do contrato de que trata este subitem ocorra com menos de 2 (dois) meses da data de aniversário, a extinção contratual ocorrerá após 2 (dois) meses da data da comunicação.</w:t>
      </w:r>
    </w:p>
    <w:p w14:paraId="77B6368F" w14:textId="4E94C480" w:rsidR="002D42CF" w:rsidRPr="00776B5E" w:rsidRDefault="002D42CF" w:rsidP="002D42CF">
      <w:pPr>
        <w:autoSpaceDN w:val="0"/>
        <w:spacing w:before="120" w:after="120" w:line="276" w:lineRule="auto"/>
        <w:ind w:left="426" w:right="0" w:firstLine="0"/>
      </w:pPr>
      <w:r w:rsidRPr="00776B5E">
        <w:t>14.2.</w:t>
      </w:r>
      <w:r w:rsidRPr="00776B5E">
        <w:tab/>
        <w:t xml:space="preserve">O contrato pode ser extinto antes de cumpridas as obrigações nele estipuladas, ou antes do prazo nele fixado, por algum dos motivos previstos no artigo 137 da </w:t>
      </w:r>
      <w:r w:rsidR="00524ADB" w:rsidRPr="00776B5E">
        <w:t>Lei 14.133, de 2021</w:t>
      </w:r>
      <w:r w:rsidRPr="00776B5E">
        <w:t>, bem como amigavelmente, assegurados o contraditório e a ampla defesa.</w:t>
      </w:r>
    </w:p>
    <w:p w14:paraId="24580543" w14:textId="4E6A18DD" w:rsidR="002D42CF" w:rsidRPr="00776B5E" w:rsidRDefault="002D42CF" w:rsidP="002D42CF">
      <w:pPr>
        <w:autoSpaceDN w:val="0"/>
        <w:spacing w:before="120" w:after="120" w:line="276" w:lineRule="auto"/>
        <w:ind w:left="1135" w:right="0" w:firstLine="0"/>
      </w:pPr>
      <w:r w:rsidRPr="00776B5E">
        <w:t>14.2.1. Nesta hipótese, aplicam-se também os artigos 138 e 139 da mesma Lei.</w:t>
      </w:r>
    </w:p>
    <w:p w14:paraId="5FCE91D0" w14:textId="20331BB0" w:rsidR="002D42CF" w:rsidRPr="00776B5E" w:rsidRDefault="002D42CF" w:rsidP="002D42CF">
      <w:pPr>
        <w:autoSpaceDN w:val="0"/>
        <w:spacing w:before="120" w:after="120" w:line="276" w:lineRule="auto"/>
        <w:ind w:left="1135" w:right="0" w:firstLine="0"/>
      </w:pPr>
      <w:r w:rsidRPr="00776B5E">
        <w:t>14.2.2. A alteração social ou modificação da finalidade ou da estrutura da empresa não ensejará rescisão se não restringir sua capacidade de concluir o contrato.</w:t>
      </w:r>
    </w:p>
    <w:p w14:paraId="12BCB46D" w14:textId="0AE068B3" w:rsidR="002D42CF" w:rsidRPr="00776B5E" w:rsidRDefault="002D42CF" w:rsidP="002D42CF">
      <w:pPr>
        <w:autoSpaceDN w:val="0"/>
        <w:spacing w:before="120" w:after="120" w:line="276" w:lineRule="auto"/>
        <w:ind w:left="1702" w:right="0" w:firstLine="0"/>
      </w:pPr>
      <w:r w:rsidRPr="00776B5E">
        <w:t>14.2.2.1. Se a operação implicar mudança da pessoa jurídica contratada, deverá ser formalizado termo aditivo para alteração subjetiva.</w:t>
      </w:r>
    </w:p>
    <w:p w14:paraId="6C628798" w14:textId="6D344AF6" w:rsidR="002D42CF" w:rsidRPr="00776B5E" w:rsidRDefault="002D42CF" w:rsidP="002D42CF">
      <w:pPr>
        <w:autoSpaceDN w:val="0"/>
        <w:spacing w:before="120" w:after="120" w:line="276" w:lineRule="auto"/>
        <w:ind w:left="426" w:right="0" w:firstLine="0"/>
      </w:pPr>
      <w:r w:rsidRPr="00776B5E">
        <w:t>14.3.</w:t>
      </w:r>
      <w:r w:rsidRPr="00776B5E">
        <w:tab/>
        <w:t>O termo de rescisão, sempre que possível, será precedido:</w:t>
      </w:r>
    </w:p>
    <w:p w14:paraId="1AF8D5CC" w14:textId="12E385B9" w:rsidR="002D42CF" w:rsidRPr="00776B5E" w:rsidRDefault="002D42CF" w:rsidP="002D42CF">
      <w:pPr>
        <w:autoSpaceDN w:val="0"/>
        <w:spacing w:before="120" w:after="120" w:line="276" w:lineRule="auto"/>
        <w:ind w:left="1135" w:right="0" w:firstLine="0"/>
      </w:pPr>
      <w:r w:rsidRPr="00776B5E">
        <w:t>14.3.1. Balanço dos eventos contratuais já cumpridos ou parcialmente cumpridos;</w:t>
      </w:r>
    </w:p>
    <w:p w14:paraId="572EA516" w14:textId="547EA06B" w:rsidR="002D42CF" w:rsidRPr="00776B5E" w:rsidRDefault="002D42CF" w:rsidP="002D42CF">
      <w:pPr>
        <w:autoSpaceDN w:val="0"/>
        <w:spacing w:before="120" w:after="120" w:line="276" w:lineRule="auto"/>
        <w:ind w:left="1135" w:right="0" w:firstLine="0"/>
      </w:pPr>
      <w:r w:rsidRPr="00776B5E">
        <w:t>14.3.2. Relação dos pagamentos já efetuados e ainda devidos;</w:t>
      </w:r>
    </w:p>
    <w:p w14:paraId="33801CC0" w14:textId="5FAADDCB" w:rsidR="002D42CF" w:rsidRPr="00776B5E" w:rsidRDefault="002D42CF" w:rsidP="002D42CF">
      <w:pPr>
        <w:pStyle w:val="PargrafodaLista"/>
        <w:numPr>
          <w:ilvl w:val="2"/>
          <w:numId w:val="10"/>
        </w:numPr>
        <w:autoSpaceDN w:val="0"/>
        <w:spacing w:before="120" w:after="120" w:line="276" w:lineRule="auto"/>
        <w:ind w:right="0"/>
      </w:pPr>
      <w:r w:rsidRPr="00776B5E">
        <w:t>Indenizações e multas.</w:t>
      </w:r>
    </w:p>
    <w:p w14:paraId="459B97AD" w14:textId="5625CB5E" w:rsidR="002D42CF" w:rsidRPr="00776B5E" w:rsidRDefault="002D42CF" w:rsidP="002D42CF">
      <w:pPr>
        <w:spacing w:after="103" w:line="259" w:lineRule="auto"/>
        <w:ind w:left="0" w:right="0" w:firstLine="0"/>
        <w:jc w:val="left"/>
        <w:rPr>
          <w:color w:val="auto"/>
          <w:sz w:val="24"/>
          <w:szCs w:val="24"/>
        </w:rPr>
      </w:pPr>
    </w:p>
    <w:p w14:paraId="76446DFE" w14:textId="45464733" w:rsidR="00524ADB" w:rsidRPr="00776B5E" w:rsidRDefault="00524ADB" w:rsidP="00524ADB">
      <w:pPr>
        <w:pStyle w:val="Nivel01Titulo"/>
        <w:numPr>
          <w:ilvl w:val="0"/>
          <w:numId w:val="11"/>
        </w:numPr>
        <w:rPr>
          <w:rFonts w:cs="Arial"/>
          <w:color w:val="auto"/>
          <w:sz w:val="24"/>
          <w:szCs w:val="24"/>
        </w:rPr>
      </w:pPr>
      <w:r w:rsidRPr="00776B5E">
        <w:rPr>
          <w:rFonts w:cs="Arial"/>
          <w:color w:val="auto"/>
          <w:sz w:val="24"/>
          <w:szCs w:val="24"/>
        </w:rPr>
        <w:t xml:space="preserve"> CLÁUSULA DÉCIMA QUINTA – DOS CASOS OMISSOS (art. 92, III)</w:t>
      </w:r>
    </w:p>
    <w:p w14:paraId="3A3CB205" w14:textId="77777777" w:rsidR="00524ADB" w:rsidRPr="00776B5E" w:rsidRDefault="00524ADB" w:rsidP="00524ADB">
      <w:pPr>
        <w:numPr>
          <w:ilvl w:val="1"/>
          <w:numId w:val="8"/>
        </w:numPr>
        <w:autoSpaceDN w:val="0"/>
        <w:spacing w:before="120" w:after="120" w:line="276" w:lineRule="auto"/>
        <w:ind w:left="425" w:right="0"/>
        <w:rPr>
          <w:color w:val="auto"/>
          <w:szCs w:val="20"/>
        </w:rPr>
      </w:pPr>
      <w:r w:rsidRPr="00776B5E">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45DAA7B8" w14:textId="425F584C" w:rsidR="007A501A" w:rsidRPr="00776B5E" w:rsidRDefault="007A501A">
      <w:pPr>
        <w:spacing w:after="103" w:line="259" w:lineRule="auto"/>
        <w:ind w:left="0" w:right="0" w:firstLine="0"/>
        <w:jc w:val="left"/>
      </w:pPr>
    </w:p>
    <w:p w14:paraId="798C5176" w14:textId="5A0359BB" w:rsidR="00524ADB" w:rsidRPr="00776B5E" w:rsidRDefault="004B7CE0" w:rsidP="00524ADB">
      <w:pPr>
        <w:pStyle w:val="Nivel01Titulo"/>
        <w:numPr>
          <w:ilvl w:val="0"/>
          <w:numId w:val="8"/>
        </w:numPr>
        <w:rPr>
          <w:rFonts w:cs="Arial"/>
          <w:color w:val="auto"/>
          <w:sz w:val="24"/>
          <w:szCs w:val="24"/>
        </w:rPr>
      </w:pPr>
      <w:r w:rsidRPr="00776B5E">
        <w:t xml:space="preserve"> </w:t>
      </w:r>
      <w:r w:rsidR="00524ADB" w:rsidRPr="00776B5E">
        <w:rPr>
          <w:rFonts w:cs="Arial"/>
          <w:color w:val="auto"/>
          <w:sz w:val="24"/>
          <w:szCs w:val="24"/>
        </w:rPr>
        <w:t>CLÁUSULA DÉCIMA SEXTA – ALTERAÇÕES</w:t>
      </w:r>
    </w:p>
    <w:p w14:paraId="171E0AB0" w14:textId="77777777" w:rsidR="00524ADB" w:rsidRPr="00776B5E" w:rsidRDefault="00524ADB" w:rsidP="00524ADB">
      <w:pPr>
        <w:numPr>
          <w:ilvl w:val="1"/>
          <w:numId w:val="8"/>
        </w:numPr>
        <w:autoSpaceDN w:val="0"/>
        <w:spacing w:before="120" w:after="120" w:line="276" w:lineRule="auto"/>
        <w:ind w:left="425" w:right="0"/>
        <w:rPr>
          <w:color w:val="auto"/>
          <w:szCs w:val="20"/>
        </w:rPr>
      </w:pPr>
      <w:r w:rsidRPr="00776B5E">
        <w:t>Eventuais alterações contratuais reger-se-ão pela disciplina dos arts. 124 e seguintes da Lei nº 14.133, de 2021.</w:t>
      </w:r>
    </w:p>
    <w:p w14:paraId="010BF453" w14:textId="77777777" w:rsidR="00524ADB" w:rsidRPr="00776B5E" w:rsidRDefault="00524ADB" w:rsidP="00524ADB">
      <w:pPr>
        <w:numPr>
          <w:ilvl w:val="1"/>
          <w:numId w:val="8"/>
        </w:numPr>
        <w:autoSpaceDN w:val="0"/>
        <w:spacing w:before="120" w:after="101" w:line="259" w:lineRule="auto"/>
        <w:ind w:left="0" w:right="0"/>
        <w:jc w:val="left"/>
      </w:pPr>
      <w:r w:rsidRPr="00776B5E">
        <w:t>O CONTRATADO é obrigada a aceitar, nas mesmas condições contratuais, os acréscimos ou supressões que se fizerem necessários, até o limite de 25% (vinte e cinco por cento) do valor inicial atualizado do contrato.</w:t>
      </w:r>
    </w:p>
    <w:p w14:paraId="5EDCB49C" w14:textId="42A8D80A" w:rsidR="00792A19" w:rsidRPr="00776B5E" w:rsidRDefault="00524ADB" w:rsidP="00524ADB">
      <w:pPr>
        <w:numPr>
          <w:ilvl w:val="1"/>
          <w:numId w:val="8"/>
        </w:numPr>
        <w:autoSpaceDN w:val="0"/>
        <w:spacing w:before="120" w:after="101" w:line="259" w:lineRule="auto"/>
        <w:ind w:left="0" w:right="0"/>
        <w:jc w:val="left"/>
      </w:pPr>
      <w:r w:rsidRPr="00776B5E">
        <w:t>As supressões resultantes de acordo celebrado entre as partes contratantes poderão exceder o limite de 25% (vinte e cinco por cento) do valor inicial atualizado do termo de contrato</w:t>
      </w:r>
    </w:p>
    <w:p w14:paraId="6274C0D6" w14:textId="789C5D92" w:rsidR="00524ADB" w:rsidRPr="00776B5E" w:rsidRDefault="00524ADB" w:rsidP="00524ADB">
      <w:pPr>
        <w:numPr>
          <w:ilvl w:val="1"/>
          <w:numId w:val="8"/>
        </w:numPr>
        <w:autoSpaceDN w:val="0"/>
        <w:spacing w:before="120" w:after="101" w:line="259" w:lineRule="auto"/>
        <w:ind w:left="0" w:right="0"/>
        <w:jc w:val="left"/>
      </w:pPr>
      <w:r w:rsidRPr="00776B5E">
        <w:t>Registros que não caracterizam alteração do contrato podem ser realizados por simples apostila, dispensada a celebração de termo aditivo, na forma do art. 136 da Lei nº 14.133, de 2021.</w:t>
      </w:r>
    </w:p>
    <w:p w14:paraId="69518D08" w14:textId="77777777" w:rsidR="00524ADB" w:rsidRPr="00776B5E" w:rsidRDefault="00524ADB" w:rsidP="00524ADB">
      <w:pPr>
        <w:autoSpaceDN w:val="0"/>
        <w:spacing w:before="120" w:after="101" w:line="259" w:lineRule="auto"/>
        <w:ind w:left="0" w:right="0" w:firstLine="0"/>
        <w:jc w:val="left"/>
      </w:pPr>
    </w:p>
    <w:p w14:paraId="63360805" w14:textId="77777777" w:rsidR="00524ADB" w:rsidRPr="00776B5E" w:rsidRDefault="00524ADB" w:rsidP="00524ADB">
      <w:pPr>
        <w:pStyle w:val="Nivel01Titulo"/>
        <w:numPr>
          <w:ilvl w:val="0"/>
          <w:numId w:val="8"/>
        </w:numPr>
        <w:rPr>
          <w:rFonts w:cs="Arial"/>
          <w:color w:val="auto"/>
          <w:sz w:val="24"/>
          <w:szCs w:val="24"/>
        </w:rPr>
      </w:pPr>
      <w:r w:rsidRPr="00776B5E">
        <w:rPr>
          <w:rFonts w:cs="Arial"/>
          <w:color w:val="auto"/>
          <w:sz w:val="24"/>
          <w:szCs w:val="24"/>
        </w:rPr>
        <w:t>CLÁUSULA DÉCIMA SÉTIMA – FORO (art. 92, §1º)</w:t>
      </w:r>
    </w:p>
    <w:p w14:paraId="21BE98EF" w14:textId="60CA3E61" w:rsidR="00524ADB" w:rsidRDefault="00524ADB" w:rsidP="00524ADB">
      <w:pPr>
        <w:autoSpaceDN w:val="0"/>
        <w:spacing w:before="120" w:after="101" w:line="259" w:lineRule="auto"/>
        <w:ind w:left="0" w:right="0" w:firstLine="0"/>
        <w:jc w:val="left"/>
      </w:pPr>
      <w:r w:rsidRPr="00776B5E">
        <w:t xml:space="preserve"> 17.1. É eleito o Foro da Justiça Federal do Rio de Janeiro, Seção Judiciária do Rio d</w:t>
      </w:r>
      <w:r w:rsidR="00147C0A">
        <w:t>e</w:t>
      </w:r>
      <w:r w:rsidRPr="00776B5E">
        <w:t xml:space="preserve"> Janeiro para dirimir os litígios que decorrerem da execução deste Termo de Contrato que não possam ser compostos pela conciliação, conforme art. 92, §1º da Lei nº 14.133/21</w:t>
      </w:r>
    </w:p>
    <w:p w14:paraId="27FDDC12" w14:textId="77777777" w:rsidR="00524ADB" w:rsidRDefault="00524ADB" w:rsidP="00524ADB">
      <w:pPr>
        <w:autoSpaceDN w:val="0"/>
        <w:spacing w:before="120" w:after="101" w:line="259" w:lineRule="auto"/>
        <w:ind w:left="0" w:right="0" w:firstLine="0"/>
        <w:jc w:val="left"/>
      </w:pPr>
    </w:p>
    <w:p w14:paraId="0E671588" w14:textId="77777777" w:rsidR="00524ADB" w:rsidRDefault="00524ADB">
      <w:pPr>
        <w:spacing w:after="0" w:line="367" w:lineRule="auto"/>
        <w:ind w:left="3178" w:right="3136"/>
        <w:jc w:val="center"/>
      </w:pPr>
    </w:p>
    <w:p w14:paraId="40086C94" w14:textId="77777777" w:rsidR="00524ADB" w:rsidRDefault="00524ADB">
      <w:pPr>
        <w:spacing w:after="0" w:line="367" w:lineRule="auto"/>
        <w:ind w:left="3178" w:right="3136"/>
        <w:jc w:val="center"/>
      </w:pPr>
    </w:p>
    <w:p w14:paraId="1E3A525E" w14:textId="77777777" w:rsidR="00524ADB" w:rsidRDefault="00524ADB">
      <w:pPr>
        <w:spacing w:after="0" w:line="367" w:lineRule="auto"/>
        <w:ind w:left="3178" w:right="3136"/>
        <w:jc w:val="center"/>
      </w:pPr>
    </w:p>
    <w:p w14:paraId="3E76A981" w14:textId="77777777" w:rsidR="00524ADB" w:rsidRDefault="00524ADB">
      <w:pPr>
        <w:spacing w:after="0" w:line="367" w:lineRule="auto"/>
        <w:ind w:left="3178" w:right="3136"/>
        <w:jc w:val="center"/>
      </w:pPr>
    </w:p>
    <w:p w14:paraId="0AD33DFA" w14:textId="77777777" w:rsidR="009B0D49" w:rsidRDefault="004B7CE0">
      <w:pPr>
        <w:spacing w:after="0" w:line="367" w:lineRule="auto"/>
        <w:ind w:left="3178" w:right="3136"/>
        <w:jc w:val="center"/>
      </w:pPr>
      <w:r>
        <w:t xml:space="preserve">_________________________ </w:t>
      </w:r>
    </w:p>
    <w:p w14:paraId="5409A208" w14:textId="204ED1CC" w:rsidR="00792A19" w:rsidRDefault="004B7CE0">
      <w:pPr>
        <w:spacing w:after="0" w:line="367" w:lineRule="auto"/>
        <w:ind w:left="3178" w:right="3136"/>
        <w:jc w:val="center"/>
      </w:pPr>
      <w:r>
        <w:t xml:space="preserve">PABLO CÉSAR BENETTI  </w:t>
      </w:r>
    </w:p>
    <w:p w14:paraId="1099F330" w14:textId="77777777" w:rsidR="00792A19" w:rsidRDefault="004B7CE0">
      <w:pPr>
        <w:spacing w:after="102" w:line="259" w:lineRule="auto"/>
        <w:ind w:right="27"/>
        <w:jc w:val="center"/>
      </w:pPr>
      <w:r>
        <w:t xml:space="preserve">Presidente do CAU/RJ </w:t>
      </w:r>
    </w:p>
    <w:p w14:paraId="7D132996" w14:textId="77777777" w:rsidR="00792A19" w:rsidRDefault="004B7CE0">
      <w:pPr>
        <w:spacing w:after="102" w:line="259" w:lineRule="auto"/>
        <w:ind w:right="27"/>
        <w:jc w:val="center"/>
      </w:pPr>
      <w:r>
        <w:t xml:space="preserve">Representante legal do CONTRATANTE </w:t>
      </w:r>
    </w:p>
    <w:p w14:paraId="632F65B0" w14:textId="77777777" w:rsidR="00792A19" w:rsidRDefault="004B7CE0">
      <w:pPr>
        <w:spacing w:after="101" w:line="259" w:lineRule="auto"/>
        <w:ind w:left="30" w:right="0" w:firstLine="0"/>
        <w:jc w:val="center"/>
      </w:pPr>
      <w:r>
        <w:t xml:space="preserve"> </w:t>
      </w:r>
    </w:p>
    <w:p w14:paraId="2C5CF711" w14:textId="77777777" w:rsidR="00792A19" w:rsidRDefault="004B7CE0">
      <w:pPr>
        <w:spacing w:after="103" w:line="259" w:lineRule="auto"/>
        <w:ind w:left="30" w:right="0" w:firstLine="0"/>
        <w:jc w:val="center"/>
      </w:pPr>
      <w:r>
        <w:t xml:space="preserve"> </w:t>
      </w:r>
    </w:p>
    <w:p w14:paraId="057F10C2" w14:textId="77777777" w:rsidR="00792A19" w:rsidRDefault="004B7CE0">
      <w:pPr>
        <w:spacing w:after="103" w:line="259" w:lineRule="auto"/>
        <w:ind w:left="30" w:right="0" w:firstLine="0"/>
        <w:jc w:val="center"/>
      </w:pPr>
      <w:r>
        <w:t xml:space="preserve"> </w:t>
      </w:r>
    </w:p>
    <w:p w14:paraId="76B2A430" w14:textId="77777777" w:rsidR="00792A19" w:rsidRDefault="004B7CE0">
      <w:pPr>
        <w:spacing w:after="103" w:line="259" w:lineRule="auto"/>
        <w:ind w:left="30" w:right="0" w:firstLine="0"/>
        <w:jc w:val="center"/>
      </w:pPr>
      <w:r>
        <w:t xml:space="preserve"> </w:t>
      </w:r>
    </w:p>
    <w:p w14:paraId="3E51AABE" w14:textId="77777777" w:rsidR="00792A19" w:rsidRDefault="004B7CE0">
      <w:pPr>
        <w:spacing w:after="103" w:line="259" w:lineRule="auto"/>
        <w:ind w:left="30" w:right="0" w:firstLine="0"/>
        <w:jc w:val="center"/>
      </w:pPr>
      <w:r>
        <w:t xml:space="preserve"> </w:t>
      </w:r>
    </w:p>
    <w:p w14:paraId="5E1004AD" w14:textId="77777777" w:rsidR="00792A19" w:rsidRDefault="004B7CE0">
      <w:pPr>
        <w:spacing w:after="102" w:line="259" w:lineRule="auto"/>
        <w:ind w:right="28"/>
        <w:jc w:val="center"/>
      </w:pPr>
      <w:r>
        <w:t xml:space="preserve">_________________________ </w:t>
      </w:r>
    </w:p>
    <w:p w14:paraId="06BD33F8" w14:textId="77777777" w:rsidR="009B0D49" w:rsidRDefault="009B0D49">
      <w:pPr>
        <w:spacing w:after="102" w:line="259" w:lineRule="auto"/>
        <w:ind w:right="29"/>
        <w:jc w:val="center"/>
      </w:pPr>
      <w:r w:rsidRPr="009B0D49">
        <w:t xml:space="preserve">ROSANA MARIA DA SILVA </w:t>
      </w:r>
    </w:p>
    <w:p w14:paraId="6655BF02" w14:textId="51F6536D" w:rsidR="00792A19" w:rsidRDefault="004B7CE0">
      <w:pPr>
        <w:spacing w:after="102" w:line="259" w:lineRule="auto"/>
        <w:ind w:right="29"/>
        <w:jc w:val="center"/>
      </w:pPr>
      <w:r>
        <w:t>Sóci</w:t>
      </w:r>
      <w:r w:rsidR="009B0D49">
        <w:t>a</w:t>
      </w:r>
      <w:r>
        <w:t>-proprietári</w:t>
      </w:r>
      <w:r w:rsidR="009B0D49">
        <w:t>a</w:t>
      </w:r>
      <w:r>
        <w:t xml:space="preserve"> </w:t>
      </w:r>
    </w:p>
    <w:p w14:paraId="028DA020" w14:textId="77777777" w:rsidR="00792A19" w:rsidRDefault="004B7CE0">
      <w:pPr>
        <w:spacing w:after="102" w:line="259" w:lineRule="auto"/>
        <w:ind w:right="26"/>
        <w:jc w:val="center"/>
      </w:pPr>
      <w:r>
        <w:t xml:space="preserve">Representante legal do CONTRATADO </w:t>
      </w:r>
    </w:p>
    <w:p w14:paraId="767F1DCF" w14:textId="70454B7B" w:rsidR="00792A19" w:rsidRDefault="004B7CE0" w:rsidP="009B0D49">
      <w:pPr>
        <w:spacing w:after="0" w:line="259" w:lineRule="auto"/>
        <w:ind w:left="0" w:right="0" w:firstLine="0"/>
        <w:jc w:val="left"/>
      </w:pPr>
      <w:r>
        <w:t xml:space="preserve">  </w:t>
      </w:r>
    </w:p>
    <w:p w14:paraId="05A79779" w14:textId="77777777" w:rsidR="00792A19" w:rsidRDefault="004B7CE0">
      <w:pPr>
        <w:spacing w:after="0" w:line="259" w:lineRule="auto"/>
        <w:ind w:left="0" w:right="0" w:firstLine="0"/>
        <w:jc w:val="left"/>
      </w:pPr>
      <w:r>
        <w:rPr>
          <w:sz w:val="22"/>
        </w:rPr>
        <w:t xml:space="preserve"> </w:t>
      </w:r>
    </w:p>
    <w:sectPr w:rsidR="00792A19">
      <w:headerReference w:type="even" r:id="rId9"/>
      <w:headerReference w:type="default" r:id="rId10"/>
      <w:headerReference w:type="first" r:id="rId11"/>
      <w:pgSz w:w="11906" w:h="16838"/>
      <w:pgMar w:top="2004" w:right="968" w:bottom="611" w:left="1133" w:header="1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Vitor Cardoso" w:date="2023-08-09T15:59:00Z" w:initials="VC">
    <w:p w14:paraId="46D68C45" w14:textId="67D51B80" w:rsidR="00524ADB" w:rsidRDefault="00524ADB">
      <w:pPr>
        <w:pStyle w:val="Textodecomentrio"/>
      </w:pPr>
      <w:r>
        <w:rPr>
          <w:rStyle w:val="Refdecomentrio"/>
        </w:rPr>
        <w:annotationRef/>
      </w:r>
      <w:r>
        <w:t>POR MIM, FAZEMOS ESSA REFERÊNCIA E APAGAMOS O RESTO DO CONTRATO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68C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89EA" w14:textId="77777777" w:rsidR="00A2449C" w:rsidRDefault="00A2449C">
      <w:pPr>
        <w:spacing w:after="0" w:line="240" w:lineRule="auto"/>
      </w:pPr>
      <w:r>
        <w:separator/>
      </w:r>
    </w:p>
  </w:endnote>
  <w:endnote w:type="continuationSeparator" w:id="0">
    <w:p w14:paraId="0827B195" w14:textId="77777777" w:rsidR="00A2449C" w:rsidRDefault="00A2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2233" w14:textId="77777777" w:rsidR="00A2449C" w:rsidRDefault="00A2449C">
      <w:pPr>
        <w:spacing w:after="0" w:line="240" w:lineRule="auto"/>
      </w:pPr>
      <w:r>
        <w:separator/>
      </w:r>
    </w:p>
  </w:footnote>
  <w:footnote w:type="continuationSeparator" w:id="0">
    <w:p w14:paraId="35DDB2C2" w14:textId="77777777" w:rsidR="00A2449C" w:rsidRDefault="00A24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FAB2" w14:textId="77777777" w:rsidR="00792A19" w:rsidRDefault="004B7CE0">
    <w:pPr>
      <w:spacing w:after="60" w:line="259" w:lineRule="auto"/>
      <w:ind w:left="0" w:right="405" w:firstLine="0"/>
      <w:jc w:val="right"/>
    </w:pPr>
    <w:r>
      <w:rPr>
        <w:noProof/>
      </w:rPr>
      <w:drawing>
        <wp:anchor distT="0" distB="0" distL="114300" distR="114300" simplePos="0" relativeHeight="251658240" behindDoc="0" locked="0" layoutInCell="1" allowOverlap="0" wp14:anchorId="321FA3EB" wp14:editId="02E03A81">
          <wp:simplePos x="0" y="0"/>
          <wp:positionH relativeFrom="page">
            <wp:posOffset>720090</wp:posOffset>
          </wp:positionH>
          <wp:positionV relativeFrom="page">
            <wp:posOffset>76200</wp:posOffset>
          </wp:positionV>
          <wp:extent cx="5934075" cy="9715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76966131" w14:textId="77777777" w:rsidR="00792A19" w:rsidRDefault="004B7CE0">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429F" w14:textId="77777777" w:rsidR="00792A19" w:rsidRDefault="004B7CE0">
    <w:pPr>
      <w:spacing w:after="60" w:line="259" w:lineRule="auto"/>
      <w:ind w:left="0" w:right="405" w:firstLine="0"/>
      <w:jc w:val="right"/>
    </w:pPr>
    <w:r>
      <w:rPr>
        <w:noProof/>
      </w:rPr>
      <w:drawing>
        <wp:anchor distT="0" distB="0" distL="114300" distR="114300" simplePos="0" relativeHeight="251659264" behindDoc="0" locked="0" layoutInCell="1" allowOverlap="0" wp14:anchorId="6F3108F4" wp14:editId="47316B48">
          <wp:simplePos x="0" y="0"/>
          <wp:positionH relativeFrom="page">
            <wp:posOffset>720090</wp:posOffset>
          </wp:positionH>
          <wp:positionV relativeFrom="page">
            <wp:posOffset>76200</wp:posOffset>
          </wp:positionV>
          <wp:extent cx="5934075" cy="971550"/>
          <wp:effectExtent l="0" t="0" r="0" b="0"/>
          <wp:wrapSquare wrapText="bothSides"/>
          <wp:docPr id="168052305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192ED563" w14:textId="77777777" w:rsidR="00792A19" w:rsidRDefault="004B7CE0">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EA26" w14:textId="77777777" w:rsidR="00792A19" w:rsidRDefault="004B7CE0">
    <w:pPr>
      <w:spacing w:after="60" w:line="259" w:lineRule="auto"/>
      <w:ind w:left="0" w:right="405" w:firstLine="0"/>
      <w:jc w:val="right"/>
    </w:pPr>
    <w:r>
      <w:rPr>
        <w:noProof/>
      </w:rPr>
      <w:drawing>
        <wp:anchor distT="0" distB="0" distL="114300" distR="114300" simplePos="0" relativeHeight="251660288" behindDoc="0" locked="0" layoutInCell="1" allowOverlap="0" wp14:anchorId="4DED96A0" wp14:editId="2EB8606D">
          <wp:simplePos x="0" y="0"/>
          <wp:positionH relativeFrom="page">
            <wp:posOffset>720090</wp:posOffset>
          </wp:positionH>
          <wp:positionV relativeFrom="page">
            <wp:posOffset>76200</wp:posOffset>
          </wp:positionV>
          <wp:extent cx="5934075" cy="971550"/>
          <wp:effectExtent l="0" t="0" r="0" b="0"/>
          <wp:wrapSquare wrapText="bothSides"/>
          <wp:docPr id="213659075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934075" cy="971550"/>
                  </a:xfrm>
                  <a:prstGeom prst="rect">
                    <a:avLst/>
                  </a:prstGeom>
                </pic:spPr>
              </pic:pic>
            </a:graphicData>
          </a:graphic>
        </wp:anchor>
      </w:drawing>
    </w:r>
    <w:r>
      <w:t xml:space="preserve"> </w:t>
    </w:r>
  </w:p>
  <w:p w14:paraId="2ECFA3D3" w14:textId="77777777" w:rsidR="00792A19" w:rsidRDefault="004B7CE0">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1C5"/>
    <w:multiLevelType w:val="hybridMultilevel"/>
    <w:tmpl w:val="BD863A66"/>
    <w:lvl w:ilvl="0" w:tplc="BAE0B1E6">
      <w:start w:val="1"/>
      <w:numFmt w:val="lowerLetter"/>
      <w:lvlText w:val="%1)"/>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76264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2961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FC752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01C1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DC4EA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3657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EFE3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B2F77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44397F"/>
    <w:multiLevelType w:val="multilevel"/>
    <w:tmpl w:val="1A2204F6"/>
    <w:lvl w:ilvl="0">
      <w:start w:val="2"/>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3434E7"/>
    <w:multiLevelType w:val="multilevel"/>
    <w:tmpl w:val="770EDF8A"/>
    <w:lvl w:ilvl="0">
      <w:start w:val="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90B0C97"/>
    <w:multiLevelType w:val="multilevel"/>
    <w:tmpl w:val="65EEC574"/>
    <w:lvl w:ilvl="0">
      <w:start w:val="1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1DD361E"/>
    <w:multiLevelType w:val="multilevel"/>
    <w:tmpl w:val="4C2C95D2"/>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B2F2D20"/>
    <w:multiLevelType w:val="hybridMultilevel"/>
    <w:tmpl w:val="A11EA7D8"/>
    <w:lvl w:ilvl="0" w:tplc="9C6689FE">
      <w:start w:val="4"/>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7EC1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6427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62742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1A38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952F16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062F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604E6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560C5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85019E"/>
    <w:multiLevelType w:val="hybridMultilevel"/>
    <w:tmpl w:val="724EB98A"/>
    <w:lvl w:ilvl="0" w:tplc="6BF07466">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6120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00FCB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9643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C583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8628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201A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4AE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34ED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E66132"/>
    <w:multiLevelType w:val="hybridMultilevel"/>
    <w:tmpl w:val="02F8543C"/>
    <w:lvl w:ilvl="0" w:tplc="DAF69478">
      <w:start w:val="1"/>
      <w:numFmt w:val="lowerLetter"/>
      <w:lvlText w:val="%1)"/>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E40CE">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5C1148">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D8A9DC">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097D2">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3CDDD6">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760FC4">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07B12">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FC184A">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0"/>
  </w:num>
  <w:num w:numId="5">
    <w:abstractNumId w:val="6"/>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19"/>
    <w:rsid w:val="00082FFA"/>
    <w:rsid w:val="00084A07"/>
    <w:rsid w:val="00147C0A"/>
    <w:rsid w:val="001C4401"/>
    <w:rsid w:val="002D42CF"/>
    <w:rsid w:val="004B7CE0"/>
    <w:rsid w:val="00524ADB"/>
    <w:rsid w:val="00576970"/>
    <w:rsid w:val="00746533"/>
    <w:rsid w:val="00776B5E"/>
    <w:rsid w:val="00792A19"/>
    <w:rsid w:val="007A501A"/>
    <w:rsid w:val="0080754C"/>
    <w:rsid w:val="009B0D49"/>
    <w:rsid w:val="009B17BC"/>
    <w:rsid w:val="009E47D6"/>
    <w:rsid w:val="00A2449C"/>
    <w:rsid w:val="00AA0CD9"/>
    <w:rsid w:val="00C44E57"/>
    <w:rsid w:val="00C92C33"/>
    <w:rsid w:val="00CB1CA7"/>
    <w:rsid w:val="00F73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17B5"/>
  <w15:docId w15:val="{3CD6CFB5-6B46-4436-9681-B78C267F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69" w:lineRule="auto"/>
      <w:ind w:left="10" w:right="164" w:hanging="10"/>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64"/>
      <w:ind w:left="1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38"/>
      <w:ind w:left="438" w:hanging="10"/>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ivel01Titulo">
    <w:name w:val="Nivel_01_Titulo"/>
    <w:basedOn w:val="Ttulo1"/>
    <w:next w:val="Normal"/>
    <w:link w:val="Nivel01TituloChar"/>
    <w:qFormat/>
    <w:rsid w:val="00F73DDD"/>
    <w:pPr>
      <w:numPr>
        <w:numId w:val="6"/>
      </w:numPr>
      <w:tabs>
        <w:tab w:val="left" w:pos="567"/>
      </w:tabs>
      <w:spacing w:before="240" w:after="0" w:line="240" w:lineRule="auto"/>
      <w:jc w:val="both"/>
    </w:pPr>
    <w:rPr>
      <w:rFonts w:eastAsiaTheme="majorEastAsia" w:cs="Times New Roman"/>
      <w:bCs/>
      <w:color w:val="2F5496" w:themeColor="accent1" w:themeShade="BF"/>
      <w:kern w:val="0"/>
      <w:sz w:val="20"/>
      <w:szCs w:val="20"/>
      <w14:ligatures w14:val="none"/>
    </w:rPr>
  </w:style>
  <w:style w:type="paragraph" w:styleId="PargrafodaLista">
    <w:name w:val="List Paragraph"/>
    <w:basedOn w:val="Normal"/>
    <w:uiPriority w:val="34"/>
    <w:qFormat/>
    <w:rsid w:val="00F73DDD"/>
    <w:pPr>
      <w:ind w:left="720"/>
      <w:contextualSpacing/>
    </w:pPr>
  </w:style>
  <w:style w:type="character" w:customStyle="1" w:styleId="normaltextrun">
    <w:name w:val="normaltextrun"/>
    <w:basedOn w:val="Fontepargpadro"/>
    <w:rsid w:val="007A501A"/>
  </w:style>
  <w:style w:type="character" w:customStyle="1" w:styleId="eop">
    <w:name w:val="eop"/>
    <w:basedOn w:val="Fontepargpadro"/>
    <w:rsid w:val="007A501A"/>
  </w:style>
  <w:style w:type="character" w:customStyle="1" w:styleId="Nivel01TituloChar">
    <w:name w:val="Nivel_01_Titulo Char"/>
    <w:basedOn w:val="Fontepargpadro"/>
    <w:link w:val="Nivel01Titulo"/>
    <w:locked/>
    <w:rsid w:val="00524ADB"/>
    <w:rPr>
      <w:rFonts w:ascii="Arial" w:eastAsiaTheme="majorEastAsia" w:hAnsi="Arial" w:cs="Times New Roman"/>
      <w:b/>
      <w:bCs/>
      <w:color w:val="2F5496" w:themeColor="accent1" w:themeShade="BF"/>
      <w:kern w:val="0"/>
      <w:sz w:val="20"/>
      <w:szCs w:val="20"/>
      <w14:ligatures w14:val="none"/>
    </w:rPr>
  </w:style>
  <w:style w:type="character" w:styleId="Refdecomentrio">
    <w:name w:val="annotation reference"/>
    <w:basedOn w:val="Fontepargpadro"/>
    <w:uiPriority w:val="99"/>
    <w:semiHidden/>
    <w:unhideWhenUsed/>
    <w:rsid w:val="00524ADB"/>
    <w:rPr>
      <w:sz w:val="16"/>
      <w:szCs w:val="16"/>
    </w:rPr>
  </w:style>
  <w:style w:type="paragraph" w:styleId="Textodecomentrio">
    <w:name w:val="annotation text"/>
    <w:basedOn w:val="Normal"/>
    <w:link w:val="TextodecomentrioChar"/>
    <w:uiPriority w:val="99"/>
    <w:semiHidden/>
    <w:unhideWhenUsed/>
    <w:rsid w:val="00524ADB"/>
    <w:pPr>
      <w:spacing w:line="240" w:lineRule="auto"/>
    </w:pPr>
    <w:rPr>
      <w:szCs w:val="20"/>
    </w:rPr>
  </w:style>
  <w:style w:type="character" w:customStyle="1" w:styleId="TextodecomentrioChar">
    <w:name w:val="Texto de comentário Char"/>
    <w:basedOn w:val="Fontepargpadro"/>
    <w:link w:val="Textodecomentrio"/>
    <w:uiPriority w:val="99"/>
    <w:semiHidden/>
    <w:rsid w:val="00524ADB"/>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24ADB"/>
    <w:rPr>
      <w:b/>
      <w:bCs/>
    </w:rPr>
  </w:style>
  <w:style w:type="character" w:customStyle="1" w:styleId="AssuntodocomentrioChar">
    <w:name w:val="Assunto do comentário Char"/>
    <w:basedOn w:val="TextodecomentrioChar"/>
    <w:link w:val="Assuntodocomentrio"/>
    <w:uiPriority w:val="99"/>
    <w:semiHidden/>
    <w:rsid w:val="00524ADB"/>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524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4AD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09976">
      <w:bodyDiv w:val="1"/>
      <w:marLeft w:val="0"/>
      <w:marRight w:val="0"/>
      <w:marTop w:val="0"/>
      <w:marBottom w:val="0"/>
      <w:divBdr>
        <w:top w:val="none" w:sz="0" w:space="0" w:color="auto"/>
        <w:left w:val="none" w:sz="0" w:space="0" w:color="auto"/>
        <w:bottom w:val="none" w:sz="0" w:space="0" w:color="auto"/>
        <w:right w:val="none" w:sz="0" w:space="0" w:color="auto"/>
      </w:divBdr>
    </w:div>
    <w:div w:id="797335407">
      <w:bodyDiv w:val="1"/>
      <w:marLeft w:val="0"/>
      <w:marRight w:val="0"/>
      <w:marTop w:val="0"/>
      <w:marBottom w:val="0"/>
      <w:divBdr>
        <w:top w:val="none" w:sz="0" w:space="0" w:color="auto"/>
        <w:left w:val="none" w:sz="0" w:space="0" w:color="auto"/>
        <w:bottom w:val="none" w:sz="0" w:space="0" w:color="auto"/>
        <w:right w:val="none" w:sz="0" w:space="0" w:color="auto"/>
      </w:divBdr>
    </w:div>
    <w:div w:id="1014110117">
      <w:bodyDiv w:val="1"/>
      <w:marLeft w:val="0"/>
      <w:marRight w:val="0"/>
      <w:marTop w:val="0"/>
      <w:marBottom w:val="0"/>
      <w:divBdr>
        <w:top w:val="none" w:sz="0" w:space="0" w:color="auto"/>
        <w:left w:val="none" w:sz="0" w:space="0" w:color="auto"/>
        <w:bottom w:val="none" w:sz="0" w:space="0" w:color="auto"/>
        <w:right w:val="none" w:sz="0" w:space="0" w:color="auto"/>
      </w:divBdr>
      <w:divsChild>
        <w:div w:id="30083654">
          <w:marLeft w:val="0"/>
          <w:marRight w:val="0"/>
          <w:marTop w:val="0"/>
          <w:marBottom w:val="0"/>
          <w:divBdr>
            <w:top w:val="none" w:sz="0" w:space="0" w:color="auto"/>
            <w:left w:val="none" w:sz="0" w:space="0" w:color="auto"/>
            <w:bottom w:val="none" w:sz="0" w:space="0" w:color="auto"/>
            <w:right w:val="none" w:sz="0" w:space="0" w:color="auto"/>
          </w:divBdr>
          <w:divsChild>
            <w:div w:id="1316370786">
              <w:marLeft w:val="0"/>
              <w:marRight w:val="0"/>
              <w:marTop w:val="0"/>
              <w:marBottom w:val="0"/>
              <w:divBdr>
                <w:top w:val="none" w:sz="0" w:space="0" w:color="auto"/>
                <w:left w:val="none" w:sz="0" w:space="0" w:color="auto"/>
                <w:bottom w:val="none" w:sz="0" w:space="0" w:color="auto"/>
                <w:right w:val="none" w:sz="0" w:space="0" w:color="auto"/>
              </w:divBdr>
            </w:div>
          </w:divsChild>
        </w:div>
        <w:div w:id="924070050">
          <w:marLeft w:val="0"/>
          <w:marRight w:val="0"/>
          <w:marTop w:val="0"/>
          <w:marBottom w:val="0"/>
          <w:divBdr>
            <w:top w:val="none" w:sz="0" w:space="0" w:color="auto"/>
            <w:left w:val="none" w:sz="0" w:space="0" w:color="auto"/>
            <w:bottom w:val="none" w:sz="0" w:space="0" w:color="auto"/>
            <w:right w:val="none" w:sz="0" w:space="0" w:color="auto"/>
          </w:divBdr>
        </w:div>
      </w:divsChild>
    </w:div>
    <w:div w:id="1241405591">
      <w:bodyDiv w:val="1"/>
      <w:marLeft w:val="0"/>
      <w:marRight w:val="0"/>
      <w:marTop w:val="0"/>
      <w:marBottom w:val="0"/>
      <w:divBdr>
        <w:top w:val="none" w:sz="0" w:space="0" w:color="auto"/>
        <w:left w:val="none" w:sz="0" w:space="0" w:color="auto"/>
        <w:bottom w:val="none" w:sz="0" w:space="0" w:color="auto"/>
        <w:right w:val="none" w:sz="0" w:space="0" w:color="auto"/>
      </w:divBdr>
      <w:divsChild>
        <w:div w:id="1762871893">
          <w:marLeft w:val="0"/>
          <w:marRight w:val="0"/>
          <w:marTop w:val="0"/>
          <w:marBottom w:val="0"/>
          <w:divBdr>
            <w:top w:val="none" w:sz="0" w:space="0" w:color="auto"/>
            <w:left w:val="none" w:sz="0" w:space="0" w:color="auto"/>
            <w:bottom w:val="none" w:sz="0" w:space="0" w:color="auto"/>
            <w:right w:val="none" w:sz="0" w:space="0" w:color="auto"/>
          </w:divBdr>
          <w:divsChild>
            <w:div w:id="654529037">
              <w:marLeft w:val="0"/>
              <w:marRight w:val="0"/>
              <w:marTop w:val="0"/>
              <w:marBottom w:val="0"/>
              <w:divBdr>
                <w:top w:val="none" w:sz="0" w:space="0" w:color="auto"/>
                <w:left w:val="none" w:sz="0" w:space="0" w:color="auto"/>
                <w:bottom w:val="none" w:sz="0" w:space="0" w:color="auto"/>
                <w:right w:val="none" w:sz="0" w:space="0" w:color="auto"/>
              </w:divBdr>
            </w:div>
          </w:divsChild>
        </w:div>
        <w:div w:id="1105730527">
          <w:marLeft w:val="0"/>
          <w:marRight w:val="0"/>
          <w:marTop w:val="0"/>
          <w:marBottom w:val="0"/>
          <w:divBdr>
            <w:top w:val="none" w:sz="0" w:space="0" w:color="auto"/>
            <w:left w:val="none" w:sz="0" w:space="0" w:color="auto"/>
            <w:bottom w:val="none" w:sz="0" w:space="0" w:color="auto"/>
            <w:right w:val="none" w:sz="0" w:space="0" w:color="auto"/>
          </w:divBdr>
        </w:div>
      </w:divsChild>
    </w:div>
    <w:div w:id="1438719583">
      <w:bodyDiv w:val="1"/>
      <w:marLeft w:val="0"/>
      <w:marRight w:val="0"/>
      <w:marTop w:val="0"/>
      <w:marBottom w:val="0"/>
      <w:divBdr>
        <w:top w:val="none" w:sz="0" w:space="0" w:color="auto"/>
        <w:left w:val="none" w:sz="0" w:space="0" w:color="auto"/>
        <w:bottom w:val="none" w:sz="0" w:space="0" w:color="auto"/>
        <w:right w:val="none" w:sz="0" w:space="0" w:color="auto"/>
      </w:divBdr>
      <w:divsChild>
        <w:div w:id="139730712">
          <w:marLeft w:val="0"/>
          <w:marRight w:val="0"/>
          <w:marTop w:val="0"/>
          <w:marBottom w:val="0"/>
          <w:divBdr>
            <w:top w:val="none" w:sz="0" w:space="0" w:color="auto"/>
            <w:left w:val="none" w:sz="0" w:space="0" w:color="auto"/>
            <w:bottom w:val="none" w:sz="0" w:space="0" w:color="auto"/>
            <w:right w:val="none" w:sz="0" w:space="0" w:color="auto"/>
          </w:divBdr>
          <w:divsChild>
            <w:div w:id="1764573919">
              <w:marLeft w:val="0"/>
              <w:marRight w:val="0"/>
              <w:marTop w:val="0"/>
              <w:marBottom w:val="0"/>
              <w:divBdr>
                <w:top w:val="none" w:sz="0" w:space="0" w:color="auto"/>
                <w:left w:val="none" w:sz="0" w:space="0" w:color="auto"/>
                <w:bottom w:val="none" w:sz="0" w:space="0" w:color="auto"/>
                <w:right w:val="none" w:sz="0" w:space="0" w:color="auto"/>
              </w:divBdr>
            </w:div>
          </w:divsChild>
        </w:div>
        <w:div w:id="2094279829">
          <w:marLeft w:val="0"/>
          <w:marRight w:val="0"/>
          <w:marTop w:val="0"/>
          <w:marBottom w:val="0"/>
          <w:divBdr>
            <w:top w:val="none" w:sz="0" w:space="0" w:color="auto"/>
            <w:left w:val="none" w:sz="0" w:space="0" w:color="auto"/>
            <w:bottom w:val="none" w:sz="0" w:space="0" w:color="auto"/>
            <w:right w:val="none" w:sz="0" w:space="0" w:color="auto"/>
          </w:divBdr>
        </w:div>
      </w:divsChild>
    </w:div>
    <w:div w:id="1790860342">
      <w:bodyDiv w:val="1"/>
      <w:marLeft w:val="0"/>
      <w:marRight w:val="0"/>
      <w:marTop w:val="0"/>
      <w:marBottom w:val="0"/>
      <w:divBdr>
        <w:top w:val="none" w:sz="0" w:space="0" w:color="auto"/>
        <w:left w:val="none" w:sz="0" w:space="0" w:color="auto"/>
        <w:bottom w:val="none" w:sz="0" w:space="0" w:color="auto"/>
        <w:right w:val="none" w:sz="0" w:space="0" w:color="auto"/>
      </w:divBdr>
    </w:div>
    <w:div w:id="1914730638">
      <w:bodyDiv w:val="1"/>
      <w:marLeft w:val="0"/>
      <w:marRight w:val="0"/>
      <w:marTop w:val="0"/>
      <w:marBottom w:val="0"/>
      <w:divBdr>
        <w:top w:val="none" w:sz="0" w:space="0" w:color="auto"/>
        <w:left w:val="none" w:sz="0" w:space="0" w:color="auto"/>
        <w:bottom w:val="none" w:sz="0" w:space="0" w:color="auto"/>
        <w:right w:val="none" w:sz="0" w:space="0" w:color="auto"/>
      </w:divBdr>
    </w:div>
    <w:div w:id="2075663174">
      <w:bodyDiv w:val="1"/>
      <w:marLeft w:val="0"/>
      <w:marRight w:val="0"/>
      <w:marTop w:val="0"/>
      <w:marBottom w:val="0"/>
      <w:divBdr>
        <w:top w:val="none" w:sz="0" w:space="0" w:color="auto"/>
        <w:left w:val="none" w:sz="0" w:space="0" w:color="auto"/>
        <w:bottom w:val="none" w:sz="0" w:space="0" w:color="auto"/>
        <w:right w:val="none" w:sz="0" w:space="0" w:color="auto"/>
      </w:divBdr>
      <w:divsChild>
        <w:div w:id="489716034">
          <w:marLeft w:val="0"/>
          <w:marRight w:val="0"/>
          <w:marTop w:val="0"/>
          <w:marBottom w:val="0"/>
          <w:divBdr>
            <w:top w:val="none" w:sz="0" w:space="0" w:color="auto"/>
            <w:left w:val="none" w:sz="0" w:space="0" w:color="auto"/>
            <w:bottom w:val="none" w:sz="0" w:space="0" w:color="auto"/>
            <w:right w:val="none" w:sz="0" w:space="0" w:color="auto"/>
          </w:divBdr>
          <w:divsChild>
            <w:div w:id="1902672955">
              <w:marLeft w:val="0"/>
              <w:marRight w:val="0"/>
              <w:marTop w:val="0"/>
              <w:marBottom w:val="0"/>
              <w:divBdr>
                <w:top w:val="none" w:sz="0" w:space="0" w:color="auto"/>
                <w:left w:val="none" w:sz="0" w:space="0" w:color="auto"/>
                <w:bottom w:val="none" w:sz="0" w:space="0" w:color="auto"/>
                <w:right w:val="none" w:sz="0" w:space="0" w:color="auto"/>
              </w:divBdr>
            </w:div>
          </w:divsChild>
        </w:div>
        <w:div w:id="398020256">
          <w:marLeft w:val="0"/>
          <w:marRight w:val="0"/>
          <w:marTop w:val="0"/>
          <w:marBottom w:val="0"/>
          <w:divBdr>
            <w:top w:val="none" w:sz="0" w:space="0" w:color="auto"/>
            <w:left w:val="none" w:sz="0" w:space="0" w:color="auto"/>
            <w:bottom w:val="none" w:sz="0" w:space="0" w:color="auto"/>
            <w:right w:val="none" w:sz="0" w:space="0" w:color="auto"/>
          </w:divBdr>
        </w:div>
      </w:divsChild>
    </w:div>
    <w:div w:id="212738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3274</Words>
  <Characters>17682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cp:keywords/>
  <cp:lastModifiedBy>Nanderson Pantoja</cp:lastModifiedBy>
  <cp:revision>2</cp:revision>
  <dcterms:created xsi:type="dcterms:W3CDTF">2023-08-21T18:03:00Z</dcterms:created>
  <dcterms:modified xsi:type="dcterms:W3CDTF">2023-08-21T18:03:00Z</dcterms:modified>
</cp:coreProperties>
</file>